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7E2D0" w14:textId="77777777" w:rsidR="00367997" w:rsidRPr="00B86A04" w:rsidRDefault="00367997">
      <w:pPr>
        <w:rPr>
          <w:rFonts w:ascii="Times New Roman" w:hAnsi="Times New Roman" w:cs="Times New Roman"/>
          <w:sz w:val="24"/>
          <w:szCs w:val="24"/>
        </w:rPr>
      </w:pPr>
    </w:p>
    <w:p w14:paraId="2FD03B8E" w14:textId="21542339" w:rsidR="00367997" w:rsidRPr="00B86A04" w:rsidRDefault="00CE26D5" w:rsidP="00367997">
      <w:pPr>
        <w:spacing w:after="0" w:line="240" w:lineRule="auto"/>
        <w:jc w:val="center"/>
        <w:rPr>
          <w:rFonts w:ascii="Times New Roman" w:hAnsi="Times New Roman" w:cs="Times New Roman"/>
          <w:b/>
          <w:sz w:val="24"/>
          <w:szCs w:val="24"/>
        </w:rPr>
      </w:pPr>
      <w:r w:rsidRPr="00B86A04">
        <w:rPr>
          <w:rFonts w:ascii="Times New Roman" w:hAnsi="Times New Roman" w:cs="Times New Roman"/>
          <w:b/>
          <w:sz w:val="24"/>
          <w:szCs w:val="24"/>
        </w:rPr>
        <w:t>Response to the OHCHR Call for Inputs</w:t>
      </w:r>
      <w:r w:rsidR="00367997" w:rsidRPr="00B86A04">
        <w:rPr>
          <w:rFonts w:ascii="Times New Roman" w:hAnsi="Times New Roman" w:cs="Times New Roman"/>
          <w:b/>
          <w:sz w:val="24"/>
          <w:szCs w:val="24"/>
        </w:rPr>
        <w:t xml:space="preserve"> about </w:t>
      </w:r>
      <w:r w:rsidRPr="00B86A04">
        <w:rPr>
          <w:rFonts w:ascii="Times New Roman" w:hAnsi="Times New Roman" w:cs="Times New Roman"/>
          <w:b/>
          <w:sz w:val="24"/>
          <w:szCs w:val="24"/>
        </w:rPr>
        <w:t xml:space="preserve">the </w:t>
      </w:r>
      <w:r w:rsidR="003F62A6" w:rsidRPr="00B86A04">
        <w:rPr>
          <w:rFonts w:ascii="Times New Roman" w:hAnsi="Times New Roman" w:cs="Times New Roman"/>
          <w:b/>
          <w:sz w:val="24"/>
          <w:szCs w:val="24"/>
        </w:rPr>
        <w:t>Death Penalty</w:t>
      </w:r>
    </w:p>
    <w:p w14:paraId="62898C87" w14:textId="77777777" w:rsidR="00367997" w:rsidRPr="00B86A04" w:rsidRDefault="00367997" w:rsidP="00367997">
      <w:pPr>
        <w:spacing w:after="0" w:line="240" w:lineRule="auto"/>
        <w:jc w:val="center"/>
        <w:rPr>
          <w:rFonts w:ascii="Times New Roman" w:hAnsi="Times New Roman" w:cs="Times New Roman"/>
          <w:b/>
          <w:sz w:val="24"/>
          <w:szCs w:val="24"/>
        </w:rPr>
      </w:pPr>
    </w:p>
    <w:p w14:paraId="51E0FDFE" w14:textId="77777777" w:rsidR="00367997" w:rsidRPr="00B86A04" w:rsidRDefault="00367997" w:rsidP="00367997">
      <w:pPr>
        <w:spacing w:after="0" w:line="240" w:lineRule="auto"/>
        <w:jc w:val="center"/>
        <w:rPr>
          <w:rFonts w:ascii="Times New Roman" w:hAnsi="Times New Roman" w:cs="Times New Roman"/>
          <w:sz w:val="24"/>
          <w:szCs w:val="24"/>
        </w:rPr>
      </w:pPr>
      <w:r w:rsidRPr="00B86A04">
        <w:rPr>
          <w:rFonts w:ascii="Times New Roman" w:hAnsi="Times New Roman" w:cs="Times New Roman"/>
          <w:b/>
          <w:sz w:val="24"/>
          <w:szCs w:val="24"/>
        </w:rPr>
        <w:t>Submitted by The Advocates for Human Rights</w:t>
      </w:r>
    </w:p>
    <w:p w14:paraId="3F7CE924" w14:textId="77777777" w:rsidR="00367997" w:rsidRPr="00B86A04" w:rsidRDefault="00367997" w:rsidP="00367997">
      <w:pPr>
        <w:spacing w:after="0" w:line="240" w:lineRule="auto"/>
        <w:jc w:val="center"/>
        <w:rPr>
          <w:rFonts w:ascii="Times New Roman" w:hAnsi="Times New Roman" w:cs="Times New Roman"/>
          <w:sz w:val="24"/>
          <w:szCs w:val="24"/>
        </w:rPr>
      </w:pPr>
      <w:r w:rsidRPr="00B86A04">
        <w:rPr>
          <w:rFonts w:ascii="Times New Roman" w:hAnsi="Times New Roman" w:cs="Times New Roman"/>
          <w:sz w:val="24"/>
          <w:szCs w:val="24"/>
        </w:rPr>
        <w:t>a non-governmental organization in special consultative status with ECOSOC since 1996</w:t>
      </w:r>
    </w:p>
    <w:p w14:paraId="05FB712B" w14:textId="18ADE05F" w:rsidR="00CE26D5" w:rsidRPr="00B86A04" w:rsidRDefault="00082E27" w:rsidP="00367997">
      <w:pPr>
        <w:spacing w:after="0" w:line="240" w:lineRule="auto"/>
        <w:jc w:val="center"/>
        <w:rPr>
          <w:rFonts w:ascii="Times New Roman" w:hAnsi="Times New Roman" w:cs="Times New Roman"/>
          <w:sz w:val="24"/>
          <w:szCs w:val="24"/>
        </w:rPr>
      </w:pPr>
      <w:r w:rsidRPr="00B86A04">
        <w:rPr>
          <w:rFonts w:ascii="Times New Roman" w:hAnsi="Times New Roman" w:cs="Times New Roman"/>
          <w:sz w:val="24"/>
          <w:szCs w:val="24"/>
        </w:rPr>
        <w:t>and</w:t>
      </w:r>
    </w:p>
    <w:p w14:paraId="618556CE" w14:textId="6D0D3760" w:rsidR="00082E27" w:rsidRPr="00B86A04" w:rsidRDefault="00082E27" w:rsidP="00367997">
      <w:pPr>
        <w:spacing w:after="0" w:line="240" w:lineRule="auto"/>
        <w:jc w:val="center"/>
        <w:rPr>
          <w:rFonts w:ascii="Times New Roman" w:hAnsi="Times New Roman" w:cs="Times New Roman"/>
          <w:b/>
          <w:bCs/>
          <w:sz w:val="24"/>
          <w:szCs w:val="24"/>
        </w:rPr>
      </w:pPr>
      <w:r w:rsidRPr="00B86A04">
        <w:rPr>
          <w:rFonts w:ascii="Times New Roman" w:hAnsi="Times New Roman" w:cs="Times New Roman"/>
          <w:b/>
          <w:bCs/>
          <w:sz w:val="24"/>
          <w:szCs w:val="24"/>
        </w:rPr>
        <w:t>The World Coalition Against the Death Penalty</w:t>
      </w:r>
    </w:p>
    <w:p w14:paraId="2F125816" w14:textId="77777777" w:rsidR="00082E27" w:rsidRPr="00B86A04" w:rsidRDefault="00082E27" w:rsidP="00367997">
      <w:pPr>
        <w:spacing w:after="0" w:line="240" w:lineRule="auto"/>
        <w:jc w:val="center"/>
        <w:rPr>
          <w:rFonts w:ascii="Times New Roman" w:hAnsi="Times New Roman" w:cs="Times New Roman"/>
          <w:b/>
          <w:bCs/>
          <w:sz w:val="24"/>
          <w:szCs w:val="24"/>
        </w:rPr>
      </w:pPr>
    </w:p>
    <w:p w14:paraId="0267CD26" w14:textId="24204B74" w:rsidR="00CE26D5" w:rsidRPr="00B86A04" w:rsidRDefault="00CE26D5" w:rsidP="00367997">
      <w:pPr>
        <w:spacing w:after="0" w:line="240" w:lineRule="auto"/>
        <w:jc w:val="center"/>
        <w:rPr>
          <w:rFonts w:ascii="Times New Roman" w:hAnsi="Times New Roman" w:cs="Times New Roman"/>
          <w:sz w:val="24"/>
          <w:szCs w:val="24"/>
        </w:rPr>
      </w:pPr>
      <w:r w:rsidRPr="00B86A04">
        <w:rPr>
          <w:rFonts w:ascii="Times New Roman" w:hAnsi="Times New Roman" w:cs="Times New Roman"/>
          <w:sz w:val="24"/>
          <w:szCs w:val="24"/>
        </w:rPr>
        <w:t xml:space="preserve">in preparation for </w:t>
      </w:r>
    </w:p>
    <w:p w14:paraId="1A3131CD" w14:textId="77777777" w:rsidR="00CE26D5" w:rsidRPr="00B86A04" w:rsidRDefault="003F62A6" w:rsidP="003F62A6">
      <w:pPr>
        <w:spacing w:after="0" w:line="240" w:lineRule="auto"/>
        <w:jc w:val="center"/>
        <w:rPr>
          <w:rFonts w:ascii="Times New Roman" w:hAnsi="Times New Roman" w:cs="Times New Roman"/>
          <w:b/>
          <w:sz w:val="24"/>
          <w:szCs w:val="24"/>
        </w:rPr>
      </w:pPr>
      <w:r w:rsidRPr="00B86A04">
        <w:rPr>
          <w:rFonts w:ascii="Times New Roman" w:hAnsi="Times New Roman" w:cs="Times New Roman"/>
          <w:b/>
          <w:sz w:val="24"/>
          <w:szCs w:val="24"/>
        </w:rPr>
        <w:t xml:space="preserve"> </w:t>
      </w:r>
    </w:p>
    <w:p w14:paraId="3F171EC8" w14:textId="6137EA27" w:rsidR="00367997" w:rsidRPr="00B86A04" w:rsidRDefault="00ED2010" w:rsidP="003F62A6">
      <w:pPr>
        <w:spacing w:after="0" w:line="240" w:lineRule="auto"/>
        <w:jc w:val="center"/>
        <w:rPr>
          <w:rFonts w:ascii="Times New Roman" w:hAnsi="Times New Roman" w:cs="Times New Roman"/>
          <w:b/>
          <w:sz w:val="24"/>
          <w:szCs w:val="24"/>
        </w:rPr>
      </w:pPr>
      <w:r w:rsidRPr="00B86A04">
        <w:rPr>
          <w:rFonts w:ascii="Times New Roman" w:hAnsi="Times New Roman" w:cs="Times New Roman"/>
          <w:b/>
          <w:sz w:val="24"/>
          <w:szCs w:val="24"/>
        </w:rPr>
        <w:t>T</w:t>
      </w:r>
      <w:r w:rsidR="003F62A6" w:rsidRPr="00B86A04">
        <w:rPr>
          <w:rFonts w:ascii="Times New Roman" w:hAnsi="Times New Roman" w:cs="Times New Roman"/>
          <w:b/>
          <w:sz w:val="24"/>
          <w:szCs w:val="24"/>
        </w:rPr>
        <w:t>he 20</w:t>
      </w:r>
      <w:r w:rsidR="00625648" w:rsidRPr="00B86A04">
        <w:rPr>
          <w:rFonts w:ascii="Times New Roman" w:hAnsi="Times New Roman" w:cs="Times New Roman"/>
          <w:b/>
          <w:sz w:val="24"/>
          <w:szCs w:val="24"/>
        </w:rPr>
        <w:t>20</w:t>
      </w:r>
      <w:r w:rsidR="003F62A6" w:rsidRPr="00B86A04">
        <w:rPr>
          <w:rFonts w:ascii="Times New Roman" w:hAnsi="Times New Roman" w:cs="Times New Roman"/>
          <w:b/>
          <w:sz w:val="24"/>
          <w:szCs w:val="24"/>
        </w:rPr>
        <w:t xml:space="preserve"> supplement to the Secretary-General’s quinquennial report on capital punishment </w:t>
      </w:r>
      <w:r w:rsidR="00625648" w:rsidRPr="00B86A04">
        <w:rPr>
          <w:rFonts w:ascii="Times New Roman" w:hAnsi="Times New Roman" w:cs="Times New Roman"/>
          <w:b/>
          <w:sz w:val="24"/>
          <w:szCs w:val="24"/>
        </w:rPr>
        <w:t>and the implementation of the safeguards guaranteeing protection of the rights of those facing the death penalty</w:t>
      </w:r>
    </w:p>
    <w:p w14:paraId="7504AADB" w14:textId="77777777" w:rsidR="00367997" w:rsidRPr="00B86A04" w:rsidRDefault="00367997" w:rsidP="00367997">
      <w:pPr>
        <w:spacing w:after="0" w:line="240" w:lineRule="auto"/>
        <w:jc w:val="center"/>
        <w:rPr>
          <w:rFonts w:ascii="Times New Roman" w:hAnsi="Times New Roman" w:cs="Times New Roman"/>
          <w:b/>
          <w:sz w:val="24"/>
          <w:szCs w:val="24"/>
        </w:rPr>
      </w:pPr>
    </w:p>
    <w:p w14:paraId="4F1B8958" w14:textId="34C81777" w:rsidR="00367997" w:rsidRPr="00B86A04" w:rsidRDefault="00CE26D5" w:rsidP="00367997">
      <w:pPr>
        <w:spacing w:after="0" w:line="240" w:lineRule="auto"/>
        <w:jc w:val="center"/>
        <w:rPr>
          <w:rFonts w:ascii="Times New Roman" w:hAnsi="Times New Roman" w:cs="Times New Roman"/>
          <w:b/>
          <w:sz w:val="24"/>
          <w:szCs w:val="24"/>
        </w:rPr>
      </w:pPr>
      <w:r w:rsidRPr="00B86A04">
        <w:rPr>
          <w:rFonts w:ascii="Times New Roman" w:hAnsi="Times New Roman" w:cs="Times New Roman"/>
          <w:b/>
          <w:sz w:val="24"/>
          <w:szCs w:val="24"/>
        </w:rPr>
        <w:t xml:space="preserve">Submitted </w:t>
      </w:r>
      <w:r w:rsidR="00717594" w:rsidRPr="00B86A04">
        <w:rPr>
          <w:rFonts w:ascii="Times New Roman" w:hAnsi="Times New Roman" w:cs="Times New Roman"/>
          <w:b/>
          <w:sz w:val="24"/>
          <w:szCs w:val="24"/>
        </w:rPr>
        <w:t>31</w:t>
      </w:r>
      <w:r w:rsidRPr="00B86A04">
        <w:rPr>
          <w:rFonts w:ascii="Times New Roman" w:hAnsi="Times New Roman" w:cs="Times New Roman"/>
          <w:b/>
          <w:sz w:val="24"/>
          <w:szCs w:val="24"/>
        </w:rPr>
        <w:t xml:space="preserve"> March 2</w:t>
      </w:r>
      <w:r w:rsidR="00625648" w:rsidRPr="00B86A04">
        <w:rPr>
          <w:rFonts w:ascii="Times New Roman" w:hAnsi="Times New Roman" w:cs="Times New Roman"/>
          <w:b/>
          <w:sz w:val="24"/>
          <w:szCs w:val="24"/>
        </w:rPr>
        <w:t>020</w:t>
      </w:r>
    </w:p>
    <w:p w14:paraId="6E70E37C" w14:textId="77777777" w:rsidR="00367997" w:rsidRPr="00B86A04" w:rsidRDefault="00367997" w:rsidP="00367997">
      <w:pPr>
        <w:spacing w:after="0" w:line="240" w:lineRule="auto"/>
        <w:jc w:val="center"/>
        <w:rPr>
          <w:rFonts w:ascii="Times New Roman" w:hAnsi="Times New Roman" w:cs="Times New Roman"/>
          <w:sz w:val="24"/>
          <w:szCs w:val="24"/>
        </w:rPr>
      </w:pPr>
    </w:p>
    <w:p w14:paraId="1070EA61" w14:textId="76160E44" w:rsidR="00367997" w:rsidRPr="00B86A04" w:rsidRDefault="00D94C42" w:rsidP="002124E0">
      <w:pPr>
        <w:spacing w:after="0" w:line="240" w:lineRule="auto"/>
        <w:jc w:val="both"/>
        <w:rPr>
          <w:rFonts w:ascii="Times New Roman" w:hAnsi="Times New Roman" w:cs="Times New Roman"/>
          <w:sz w:val="24"/>
          <w:szCs w:val="24"/>
        </w:rPr>
      </w:pPr>
      <w:r w:rsidRPr="00B86A04">
        <w:rPr>
          <w:rFonts w:ascii="Times New Roman" w:hAnsi="Times New Roman" w:cs="Times New Roman"/>
          <w:b/>
          <w:sz w:val="24"/>
          <w:szCs w:val="24"/>
        </w:rPr>
        <w:t>The Advocates for Human</w:t>
      </w:r>
      <w:r w:rsidRPr="00B86A04">
        <w:rPr>
          <w:rFonts w:ascii="Times New Roman" w:hAnsi="Times New Roman" w:cs="Times New Roman"/>
          <w:sz w:val="24"/>
          <w:szCs w:val="24"/>
        </w:rPr>
        <w:t xml:space="preserve"> </w:t>
      </w:r>
      <w:r w:rsidRPr="00B86A04">
        <w:rPr>
          <w:rFonts w:ascii="Times New Roman" w:hAnsi="Times New Roman" w:cs="Times New Roman"/>
          <w:b/>
          <w:sz w:val="24"/>
          <w:szCs w:val="24"/>
        </w:rPr>
        <w:t>Rights</w:t>
      </w:r>
      <w:r w:rsidRPr="00B86A04">
        <w:rPr>
          <w:rFonts w:ascii="Times New Roman" w:hAnsi="Times New Roman" w:cs="Times New Roman"/>
          <w:sz w:val="24"/>
          <w:szCs w:val="24"/>
        </w:rPr>
        <w:t xml:space="preserve"> (The Advocates) is a volunteer-based nongovernmental organization committed to the impartial promotion and protection of international human rights standards and the rule of law. Established in 1983, The Advocates conducts a range of programs to promote human rights in the United States and around the world, including monitoring and fact finding, direct legal representation, education and training, and publications. In 1991, The Advocates adopted a formal commitment to oppose the death penalty worldwide and organized a Death Penalty Project to provide pro bono assistance on post-conviction appeals, as well as education and advocacy to end capital punishment. The Advocates currently holds a seat on the Steering Committee of the World Coalition against the Death Penalty.</w:t>
      </w:r>
    </w:p>
    <w:p w14:paraId="472E4FF9" w14:textId="56BED44E" w:rsidR="00082E27" w:rsidRPr="00B86A04" w:rsidRDefault="00082E27" w:rsidP="002124E0">
      <w:pPr>
        <w:spacing w:after="0" w:line="240" w:lineRule="auto"/>
        <w:jc w:val="both"/>
        <w:rPr>
          <w:rFonts w:ascii="Times New Roman" w:hAnsi="Times New Roman" w:cs="Times New Roman"/>
          <w:sz w:val="24"/>
          <w:szCs w:val="24"/>
        </w:rPr>
      </w:pPr>
    </w:p>
    <w:p w14:paraId="71E38DCC" w14:textId="0D4C2564" w:rsidR="00082E27" w:rsidRPr="00B86A04" w:rsidRDefault="00082E27" w:rsidP="002124E0">
      <w:pPr>
        <w:spacing w:after="0" w:line="240" w:lineRule="auto"/>
        <w:jc w:val="both"/>
        <w:rPr>
          <w:rFonts w:ascii="Times New Roman" w:hAnsi="Times New Roman" w:cs="Times New Roman"/>
          <w:sz w:val="24"/>
          <w:szCs w:val="24"/>
        </w:rPr>
      </w:pPr>
      <w:r w:rsidRPr="00B86A04">
        <w:rPr>
          <w:rFonts w:ascii="Times New Roman" w:hAnsi="Times New Roman" w:cs="Times New Roman"/>
          <w:b/>
          <w:bCs/>
          <w:sz w:val="24"/>
          <w:szCs w:val="24"/>
        </w:rPr>
        <w:t>The World Coalition Against the Death Penalty</w:t>
      </w:r>
      <w:r w:rsidRPr="00B86A04">
        <w:rPr>
          <w:rFonts w:ascii="Times New Roman" w:hAnsi="Times New Roman" w:cs="Times New Roman"/>
          <w:sz w:val="24"/>
          <w:szCs w:val="24"/>
        </w:rPr>
        <w:t xml:space="preserve"> (WCADP), an alliance of more than 150 NGOs, bar associations, local authorities, and unions, was created in Rome on 13 May 2002. The aim of the World Coalition is to strengthen the international dimension of the fight against the death penalty. Its ultimate objective is to obtain the universal abolition of the death penalty. To achieve its goal, the World Coalition advocates for a definitive end to death sentences and executions in those countries where the death penalty is in force. In some countries, it is seeking to obtain a reduction in the use of capital punishment as a first step towards abolition.</w:t>
      </w:r>
    </w:p>
    <w:p w14:paraId="56DC356C" w14:textId="3A397DFB" w:rsidR="00367997" w:rsidRPr="00B86A04" w:rsidRDefault="00367997" w:rsidP="00824D5D">
      <w:pPr>
        <w:spacing w:after="0" w:line="240" w:lineRule="auto"/>
        <w:jc w:val="both"/>
        <w:rPr>
          <w:rFonts w:ascii="Times New Roman" w:hAnsi="Times New Roman" w:cs="Times New Roman"/>
          <w:sz w:val="24"/>
          <w:szCs w:val="24"/>
        </w:rPr>
      </w:pPr>
    </w:p>
    <w:p w14:paraId="58FA5430" w14:textId="77777777" w:rsidR="00367997" w:rsidRPr="00B86A04" w:rsidRDefault="00367997">
      <w:pPr>
        <w:rPr>
          <w:rFonts w:ascii="Times New Roman" w:hAnsi="Times New Roman" w:cs="Times New Roman"/>
          <w:sz w:val="24"/>
          <w:szCs w:val="24"/>
        </w:rPr>
      </w:pPr>
      <w:r w:rsidRPr="00B86A04">
        <w:rPr>
          <w:rFonts w:ascii="Times New Roman" w:hAnsi="Times New Roman" w:cs="Times New Roman"/>
          <w:sz w:val="24"/>
          <w:szCs w:val="24"/>
        </w:rPr>
        <w:br w:type="page"/>
      </w:r>
    </w:p>
    <w:p w14:paraId="167C9B1E" w14:textId="77777777" w:rsidR="00367997" w:rsidRPr="00B86A04" w:rsidRDefault="00367997" w:rsidP="00412623">
      <w:pPr>
        <w:keepNext/>
        <w:spacing w:after="240" w:line="240" w:lineRule="auto"/>
        <w:jc w:val="center"/>
        <w:rPr>
          <w:rFonts w:ascii="Times New Roman" w:hAnsi="Times New Roman" w:cs="Times New Roman"/>
          <w:b/>
          <w:sz w:val="24"/>
          <w:szCs w:val="24"/>
        </w:rPr>
      </w:pPr>
      <w:r w:rsidRPr="00B86A04">
        <w:rPr>
          <w:rFonts w:ascii="Times New Roman" w:hAnsi="Times New Roman" w:cs="Times New Roman"/>
          <w:b/>
          <w:sz w:val="24"/>
          <w:szCs w:val="24"/>
        </w:rPr>
        <w:lastRenderedPageBreak/>
        <w:t>EXECUTIVE SUMMARY</w:t>
      </w:r>
    </w:p>
    <w:p w14:paraId="4BD6D158" w14:textId="2E52E6A3" w:rsidR="00367997" w:rsidRPr="00B86A04" w:rsidRDefault="00D94C42" w:rsidP="00DE25AB">
      <w:pPr>
        <w:pStyle w:val="Paragraphedeliste"/>
        <w:numPr>
          <w:ilvl w:val="0"/>
          <w:numId w:val="9"/>
        </w:numPr>
        <w:ind w:hanging="720"/>
        <w:rPr>
          <w:rFonts w:cs="Times New Roman"/>
          <w:szCs w:val="24"/>
        </w:rPr>
      </w:pPr>
      <w:r w:rsidRPr="00B86A04">
        <w:rPr>
          <w:rFonts w:cs="Times New Roman"/>
          <w:szCs w:val="24"/>
        </w:rPr>
        <w:t>Th</w:t>
      </w:r>
      <w:r w:rsidR="00497FBB" w:rsidRPr="00B86A04">
        <w:rPr>
          <w:rFonts w:cs="Times New Roman"/>
          <w:szCs w:val="24"/>
        </w:rPr>
        <w:t>e authors submit this</w:t>
      </w:r>
      <w:r w:rsidRPr="00B86A04">
        <w:rPr>
          <w:rFonts w:cs="Times New Roman"/>
          <w:szCs w:val="24"/>
        </w:rPr>
        <w:t xml:space="preserve"> report in response to </w:t>
      </w:r>
      <w:r w:rsidR="00A82D42" w:rsidRPr="00B86A04">
        <w:rPr>
          <w:rFonts w:cs="Times New Roman"/>
          <w:szCs w:val="24"/>
        </w:rPr>
        <w:t>a</w:t>
      </w:r>
      <w:r w:rsidR="00965BAB">
        <w:rPr>
          <w:rFonts w:cs="Times New Roman"/>
          <w:szCs w:val="24"/>
        </w:rPr>
        <w:t xml:space="preserve">n OHCHR </w:t>
      </w:r>
      <w:r w:rsidR="00A82D42" w:rsidRPr="00B86A04">
        <w:rPr>
          <w:rFonts w:cs="Times New Roman"/>
          <w:szCs w:val="24"/>
        </w:rPr>
        <w:t xml:space="preserve">request </w:t>
      </w:r>
      <w:r w:rsidRPr="00B86A04">
        <w:rPr>
          <w:rFonts w:cs="Times New Roman"/>
          <w:szCs w:val="24"/>
        </w:rPr>
        <w:t>to</w:t>
      </w:r>
      <w:r w:rsidR="00614F2E" w:rsidRPr="00B86A04">
        <w:rPr>
          <w:rFonts w:cs="Times New Roman"/>
          <w:szCs w:val="24"/>
        </w:rPr>
        <w:t xml:space="preserve"> assist the Secretary-General in his</w:t>
      </w:r>
      <w:r w:rsidRPr="00B86A04">
        <w:rPr>
          <w:rFonts w:cs="Times New Roman"/>
          <w:szCs w:val="24"/>
        </w:rPr>
        <w:t xml:space="preserve"> report to the Human Rights Council</w:t>
      </w:r>
      <w:r w:rsidR="00002A1B" w:rsidRPr="00B86A04">
        <w:rPr>
          <w:rFonts w:cs="Times New Roman"/>
          <w:szCs w:val="24"/>
        </w:rPr>
        <w:t xml:space="preserve"> pursuant to Paragraph </w:t>
      </w:r>
      <w:r w:rsidR="00E46BB7" w:rsidRPr="00B86A04">
        <w:rPr>
          <w:rFonts w:cs="Times New Roman"/>
          <w:szCs w:val="24"/>
        </w:rPr>
        <w:t xml:space="preserve">5 </w:t>
      </w:r>
      <w:r w:rsidR="00002A1B" w:rsidRPr="00B86A04">
        <w:rPr>
          <w:rFonts w:cs="Times New Roman"/>
          <w:szCs w:val="24"/>
        </w:rPr>
        <w:t xml:space="preserve">of Resolution </w:t>
      </w:r>
      <w:r w:rsidR="00E46BB7" w:rsidRPr="00B86A04">
        <w:rPr>
          <w:rFonts w:cs="Times New Roman"/>
          <w:szCs w:val="24"/>
        </w:rPr>
        <w:t>22</w:t>
      </w:r>
      <w:r w:rsidR="00002A1B" w:rsidRPr="00B86A04">
        <w:rPr>
          <w:rFonts w:cs="Times New Roman"/>
          <w:szCs w:val="24"/>
        </w:rPr>
        <w:t>/1</w:t>
      </w:r>
      <w:r w:rsidR="00E46BB7" w:rsidRPr="00B86A04">
        <w:rPr>
          <w:rFonts w:cs="Times New Roman"/>
          <w:szCs w:val="24"/>
        </w:rPr>
        <w:t>1</w:t>
      </w:r>
      <w:r w:rsidR="00002A1B" w:rsidRPr="00B86A04">
        <w:rPr>
          <w:rStyle w:val="Appelnotedebasdep"/>
          <w:rFonts w:cs="Times New Roman"/>
          <w:szCs w:val="24"/>
        </w:rPr>
        <w:footnoteReference w:id="1"/>
      </w:r>
      <w:r w:rsidR="00E46BB7" w:rsidRPr="00B86A04">
        <w:rPr>
          <w:rFonts w:cs="Times New Roman"/>
          <w:szCs w:val="24"/>
        </w:rPr>
        <w:t xml:space="preserve"> and Resolution 18/117</w:t>
      </w:r>
      <w:r w:rsidR="00082E27" w:rsidRPr="00B86A04">
        <w:rPr>
          <w:rFonts w:cs="Times New Roman"/>
          <w:szCs w:val="24"/>
        </w:rPr>
        <w:t>.</w:t>
      </w:r>
      <w:r w:rsidR="00E46BB7" w:rsidRPr="00B86A04">
        <w:rPr>
          <w:rStyle w:val="Appelnotedebasdep"/>
          <w:rFonts w:cs="Times New Roman"/>
          <w:szCs w:val="24"/>
        </w:rPr>
        <w:footnoteReference w:id="2"/>
      </w:r>
    </w:p>
    <w:p w14:paraId="798E04D9" w14:textId="5E102936" w:rsidR="00CC1246" w:rsidRPr="000861E5" w:rsidRDefault="006E1195" w:rsidP="000861E5">
      <w:pPr>
        <w:pStyle w:val="Titre1"/>
        <w:spacing w:after="240"/>
        <w:ind w:left="540" w:hanging="540"/>
        <w:rPr>
          <w:rFonts w:cs="Times New Roman"/>
          <w:b/>
          <w:szCs w:val="24"/>
        </w:rPr>
      </w:pPr>
      <w:r w:rsidRPr="00B86A04">
        <w:rPr>
          <w:rFonts w:cs="Times New Roman"/>
          <w:b/>
          <w:szCs w:val="24"/>
        </w:rPr>
        <w:t xml:space="preserve">Several States </w:t>
      </w:r>
      <w:r w:rsidR="00AC7332" w:rsidRPr="00B86A04">
        <w:rPr>
          <w:rFonts w:cs="Times New Roman"/>
          <w:b/>
          <w:szCs w:val="24"/>
        </w:rPr>
        <w:t>continue to</w:t>
      </w:r>
      <w:r w:rsidR="00497FBB" w:rsidRPr="00B86A04">
        <w:rPr>
          <w:rFonts w:cs="Times New Roman"/>
          <w:b/>
          <w:szCs w:val="24"/>
        </w:rPr>
        <w:t xml:space="preserve"> sentence people to death for crimes committed </w:t>
      </w:r>
      <w:r w:rsidR="000861E5">
        <w:rPr>
          <w:rFonts w:cs="Times New Roman"/>
          <w:b/>
          <w:szCs w:val="24"/>
        </w:rPr>
        <w:t>as juveniles</w:t>
      </w:r>
      <w:r w:rsidR="00570FB3" w:rsidRPr="00B86A04">
        <w:rPr>
          <w:rFonts w:cs="Times New Roman"/>
          <w:b/>
          <w:szCs w:val="24"/>
        </w:rPr>
        <w:t>.</w:t>
      </w:r>
    </w:p>
    <w:p w14:paraId="404408F4" w14:textId="7DDF0F8C" w:rsidR="00367997" w:rsidRPr="00B86A04" w:rsidRDefault="00AC7332" w:rsidP="00DE25AB">
      <w:pPr>
        <w:pStyle w:val="Paragraphedeliste"/>
        <w:keepNext/>
        <w:numPr>
          <w:ilvl w:val="0"/>
          <w:numId w:val="2"/>
        </w:numPr>
        <w:ind w:left="720" w:firstLine="0"/>
        <w:contextualSpacing w:val="0"/>
        <w:rPr>
          <w:rFonts w:cs="Times New Roman"/>
          <w:b/>
          <w:szCs w:val="24"/>
        </w:rPr>
      </w:pPr>
      <w:r w:rsidRPr="00B86A04">
        <w:rPr>
          <w:rFonts w:cs="Times New Roman"/>
          <w:b/>
          <w:szCs w:val="24"/>
        </w:rPr>
        <w:t>Iran</w:t>
      </w:r>
    </w:p>
    <w:p w14:paraId="00CFFD5A" w14:textId="766EF190" w:rsidR="008159E1" w:rsidRPr="00B86A04" w:rsidRDefault="00B86A04" w:rsidP="00DE25AB">
      <w:pPr>
        <w:pStyle w:val="Paragraphedeliste"/>
        <w:numPr>
          <w:ilvl w:val="0"/>
          <w:numId w:val="9"/>
        </w:numPr>
        <w:spacing w:before="0"/>
        <w:ind w:hanging="720"/>
        <w:rPr>
          <w:rFonts w:cs="Times New Roman"/>
          <w:szCs w:val="24"/>
        </w:rPr>
      </w:pPr>
      <w:r>
        <w:rPr>
          <w:rFonts w:cs="Times New Roman"/>
          <w:szCs w:val="24"/>
        </w:rPr>
        <w:t>Over the last two years,</w:t>
      </w:r>
      <w:r w:rsidR="00497FBB" w:rsidRPr="00B86A04">
        <w:rPr>
          <w:rFonts w:cs="Times New Roman"/>
          <w:szCs w:val="24"/>
        </w:rPr>
        <w:t xml:space="preserve"> </w:t>
      </w:r>
      <w:r w:rsidR="0075493E" w:rsidRPr="00B86A04">
        <w:rPr>
          <w:rFonts w:cs="Times New Roman"/>
          <w:szCs w:val="24"/>
        </w:rPr>
        <w:t xml:space="preserve">Iran appears to have increased its use of the death penalty </w:t>
      </w:r>
      <w:r w:rsidR="00497FBB" w:rsidRPr="00B86A04">
        <w:rPr>
          <w:rFonts w:cs="Times New Roman"/>
          <w:szCs w:val="24"/>
        </w:rPr>
        <w:t>for juvenile offenders</w:t>
      </w:r>
      <w:r w:rsidR="0075493E" w:rsidRPr="00B86A04">
        <w:rPr>
          <w:rFonts w:cs="Times New Roman"/>
          <w:szCs w:val="24"/>
        </w:rPr>
        <w:t>.</w:t>
      </w:r>
      <w:r w:rsidR="0075493E" w:rsidRPr="00B86A04">
        <w:rPr>
          <w:rStyle w:val="Appelnotedebasdep"/>
          <w:rFonts w:cs="Times New Roman"/>
          <w:szCs w:val="24"/>
        </w:rPr>
        <w:footnoteReference w:id="3"/>
      </w:r>
      <w:r w:rsidR="0075493E" w:rsidRPr="00B86A04">
        <w:rPr>
          <w:rFonts w:cs="Times New Roman"/>
          <w:szCs w:val="24"/>
        </w:rPr>
        <w:t xml:space="preserve"> </w:t>
      </w:r>
      <w:r w:rsidR="00605795" w:rsidRPr="00B86A04">
        <w:rPr>
          <w:rFonts w:cs="Times New Roman"/>
          <w:szCs w:val="24"/>
        </w:rPr>
        <w:t xml:space="preserve">Under Iran’s Islamic Penal Code, males older than 15 years old and females older than 8 years old convicted of murder </w:t>
      </w:r>
      <w:r w:rsidR="00FD7BDE" w:rsidRPr="00B86A04">
        <w:rPr>
          <w:rFonts w:cs="Times New Roman"/>
          <w:szCs w:val="24"/>
        </w:rPr>
        <w:t xml:space="preserve">may be </w:t>
      </w:r>
      <w:r w:rsidR="00497FBB" w:rsidRPr="00B86A04">
        <w:rPr>
          <w:rFonts w:cs="Times New Roman"/>
          <w:szCs w:val="24"/>
        </w:rPr>
        <w:t xml:space="preserve">sentenced to </w:t>
      </w:r>
      <w:r w:rsidR="00FD7BDE" w:rsidRPr="00B86A04">
        <w:rPr>
          <w:rFonts w:cs="Times New Roman"/>
          <w:szCs w:val="24"/>
        </w:rPr>
        <w:t>death in the same manner as adults.</w:t>
      </w:r>
      <w:r w:rsidR="00FD7BDE" w:rsidRPr="00B86A04">
        <w:rPr>
          <w:rStyle w:val="Appelnotedebasdep"/>
          <w:rFonts w:cs="Times New Roman"/>
          <w:szCs w:val="24"/>
        </w:rPr>
        <w:footnoteReference w:id="4"/>
      </w:r>
      <w:r w:rsidR="00FD7BDE" w:rsidRPr="00B86A04">
        <w:rPr>
          <w:rFonts w:cs="Times New Roman"/>
          <w:szCs w:val="24"/>
        </w:rPr>
        <w:t xml:space="preserve"> </w:t>
      </w:r>
      <w:r w:rsidR="0075493E" w:rsidRPr="00B86A04">
        <w:rPr>
          <w:rFonts w:cs="Times New Roman"/>
          <w:szCs w:val="24"/>
        </w:rPr>
        <w:t>In 2018 and 2019</w:t>
      </w:r>
      <w:r w:rsidR="002557C7" w:rsidRPr="00B86A04">
        <w:rPr>
          <w:rFonts w:cs="Times New Roman"/>
          <w:szCs w:val="24"/>
        </w:rPr>
        <w:t>,</w:t>
      </w:r>
      <w:r w:rsidR="0075493E" w:rsidRPr="00B86A04">
        <w:rPr>
          <w:rFonts w:cs="Times New Roman"/>
          <w:szCs w:val="24"/>
        </w:rPr>
        <w:t xml:space="preserve"> Iran executed</w:t>
      </w:r>
      <w:r w:rsidR="00C479DB">
        <w:rPr>
          <w:rFonts w:cs="Times New Roman"/>
          <w:szCs w:val="24"/>
        </w:rPr>
        <w:t xml:space="preserve"> at least</w:t>
      </w:r>
      <w:r w:rsidR="0075493E" w:rsidRPr="00B86A04">
        <w:rPr>
          <w:rFonts w:cs="Times New Roman"/>
          <w:szCs w:val="24"/>
        </w:rPr>
        <w:t xml:space="preserve"> </w:t>
      </w:r>
      <w:r w:rsidR="00E173C8">
        <w:rPr>
          <w:rFonts w:cs="Times New Roman"/>
          <w:szCs w:val="24"/>
        </w:rPr>
        <w:t>ten</w:t>
      </w:r>
      <w:r w:rsidR="00E173C8" w:rsidRPr="00B86A04">
        <w:rPr>
          <w:rFonts w:cs="Times New Roman"/>
          <w:szCs w:val="24"/>
        </w:rPr>
        <w:t xml:space="preserve"> </w:t>
      </w:r>
      <w:r w:rsidR="0075493E" w:rsidRPr="00B86A04">
        <w:rPr>
          <w:rFonts w:cs="Times New Roman"/>
          <w:szCs w:val="24"/>
        </w:rPr>
        <w:t>individuals under the age of 18 at the time of the offense</w:t>
      </w:r>
      <w:r w:rsidR="00497FBB" w:rsidRPr="00B86A04">
        <w:rPr>
          <w:rFonts w:cs="Times New Roman"/>
          <w:szCs w:val="24"/>
        </w:rPr>
        <w:t>;</w:t>
      </w:r>
      <w:r w:rsidR="00E173C8">
        <w:rPr>
          <w:rStyle w:val="Appelnotedebasdep"/>
          <w:rFonts w:cs="Times New Roman"/>
          <w:szCs w:val="24"/>
        </w:rPr>
        <w:footnoteReference w:id="5"/>
      </w:r>
      <w:r w:rsidR="00497FBB" w:rsidRPr="00B86A04">
        <w:rPr>
          <w:rFonts w:cs="Times New Roman"/>
          <w:szCs w:val="24"/>
        </w:rPr>
        <w:t xml:space="preserve"> in three cases the offender was just </w:t>
      </w:r>
      <w:r w:rsidR="0075493E" w:rsidRPr="00B86A04">
        <w:rPr>
          <w:rFonts w:cs="Times New Roman"/>
          <w:szCs w:val="24"/>
        </w:rPr>
        <w:t>15 years old at the time of the offense.</w:t>
      </w:r>
      <w:r w:rsidR="0075493E" w:rsidRPr="00B86A04">
        <w:rPr>
          <w:rStyle w:val="Appelnotedebasdep"/>
          <w:rFonts w:cs="Times New Roman"/>
          <w:szCs w:val="24"/>
        </w:rPr>
        <w:footnoteReference w:id="6"/>
      </w:r>
      <w:r w:rsidR="00FD2AD7" w:rsidRPr="00B86A04">
        <w:rPr>
          <w:rFonts w:cs="Times New Roman"/>
          <w:szCs w:val="24"/>
        </w:rPr>
        <w:t xml:space="preserve"> </w:t>
      </w:r>
      <w:r w:rsidR="00497FBB" w:rsidRPr="00B86A04">
        <w:rPr>
          <w:rFonts w:cs="Times New Roman"/>
          <w:szCs w:val="24"/>
        </w:rPr>
        <w:t xml:space="preserve">Iran tends </w:t>
      </w:r>
      <w:r w:rsidR="00605795" w:rsidRPr="00B86A04">
        <w:rPr>
          <w:rFonts w:cs="Times New Roman"/>
          <w:szCs w:val="24"/>
        </w:rPr>
        <w:t>to schedule executions of juvenile</w:t>
      </w:r>
      <w:r w:rsidR="00497FBB" w:rsidRPr="00B86A04">
        <w:rPr>
          <w:rFonts w:cs="Times New Roman"/>
          <w:szCs w:val="24"/>
        </w:rPr>
        <w:t xml:space="preserve"> offenders</w:t>
      </w:r>
      <w:r w:rsidR="00605795" w:rsidRPr="00B86A04">
        <w:rPr>
          <w:rFonts w:cs="Times New Roman"/>
          <w:szCs w:val="24"/>
        </w:rPr>
        <w:t xml:space="preserve"> on short notice, </w:t>
      </w:r>
      <w:r w:rsidR="00497FBB" w:rsidRPr="00B86A04">
        <w:rPr>
          <w:rFonts w:cs="Times New Roman"/>
          <w:szCs w:val="24"/>
        </w:rPr>
        <w:t>reducing people’s ability to intervene or protest</w:t>
      </w:r>
      <w:r w:rsidR="00605795" w:rsidRPr="00B86A04">
        <w:rPr>
          <w:rFonts w:cs="Times New Roman"/>
          <w:szCs w:val="24"/>
        </w:rPr>
        <w:t>.</w:t>
      </w:r>
      <w:r w:rsidR="00605795" w:rsidRPr="00B86A04">
        <w:rPr>
          <w:rStyle w:val="Appelnotedebasdep"/>
          <w:rFonts w:cs="Times New Roman"/>
          <w:szCs w:val="24"/>
        </w:rPr>
        <w:footnoteReference w:id="7"/>
      </w:r>
    </w:p>
    <w:p w14:paraId="011E02A9" w14:textId="77777777" w:rsidR="000D6CB3" w:rsidRPr="00B86A04" w:rsidRDefault="000D6CB3" w:rsidP="000D6CB3">
      <w:pPr>
        <w:pStyle w:val="Paragraphedeliste"/>
        <w:ind w:left="720"/>
        <w:rPr>
          <w:rFonts w:cs="Times New Roman"/>
          <w:szCs w:val="24"/>
        </w:rPr>
      </w:pPr>
    </w:p>
    <w:p w14:paraId="6BDB603A" w14:textId="00441E2F" w:rsidR="00A47041" w:rsidRPr="00B86A04" w:rsidRDefault="00AC7332" w:rsidP="00DE25AB">
      <w:pPr>
        <w:pStyle w:val="Paragraphedeliste"/>
        <w:keepNext/>
        <w:numPr>
          <w:ilvl w:val="0"/>
          <w:numId w:val="2"/>
        </w:numPr>
        <w:ind w:left="720" w:firstLine="0"/>
        <w:contextualSpacing w:val="0"/>
        <w:rPr>
          <w:rFonts w:cs="Times New Roman"/>
          <w:b/>
          <w:szCs w:val="24"/>
        </w:rPr>
      </w:pPr>
      <w:r w:rsidRPr="00B86A04">
        <w:rPr>
          <w:rFonts w:cs="Times New Roman"/>
          <w:b/>
          <w:szCs w:val="24"/>
        </w:rPr>
        <w:t>South Sudan</w:t>
      </w:r>
    </w:p>
    <w:p w14:paraId="6BEDB33D" w14:textId="37F1A810" w:rsidR="00A362FF" w:rsidRPr="00B86A04" w:rsidRDefault="00497FBB" w:rsidP="00DE25AB">
      <w:pPr>
        <w:pStyle w:val="Paragraphedeliste"/>
        <w:numPr>
          <w:ilvl w:val="0"/>
          <w:numId w:val="9"/>
        </w:numPr>
        <w:spacing w:before="0"/>
        <w:ind w:hanging="720"/>
        <w:rPr>
          <w:rFonts w:cs="Times New Roman"/>
          <w:szCs w:val="24"/>
        </w:rPr>
      </w:pPr>
      <w:bookmarkStart w:id="0" w:name="_Hlk35868931"/>
      <w:r w:rsidRPr="00B86A04">
        <w:rPr>
          <w:rFonts w:cs="Times New Roman"/>
          <w:szCs w:val="24"/>
        </w:rPr>
        <w:t xml:space="preserve">South </w:t>
      </w:r>
      <w:r w:rsidR="00D24FD0" w:rsidRPr="00B86A04">
        <w:rPr>
          <w:rFonts w:cs="Times New Roman"/>
          <w:szCs w:val="24"/>
        </w:rPr>
        <w:t>Sudan’s 2011 Transitional Constitution</w:t>
      </w:r>
      <w:r w:rsidRPr="00B86A04">
        <w:rPr>
          <w:rFonts w:cs="Times New Roman"/>
          <w:szCs w:val="24"/>
        </w:rPr>
        <w:t xml:space="preserve"> prohibits </w:t>
      </w:r>
      <w:r w:rsidR="00E02677">
        <w:rPr>
          <w:rFonts w:cs="Times New Roman"/>
          <w:szCs w:val="24"/>
        </w:rPr>
        <w:t>imposition</w:t>
      </w:r>
      <w:r w:rsidRPr="00B86A04">
        <w:rPr>
          <w:rFonts w:cs="Times New Roman"/>
          <w:szCs w:val="24"/>
        </w:rPr>
        <w:t xml:space="preserve"> of the death penalty </w:t>
      </w:r>
      <w:r w:rsidR="00E02677">
        <w:rPr>
          <w:rFonts w:cs="Times New Roman"/>
          <w:szCs w:val="24"/>
        </w:rPr>
        <w:t xml:space="preserve">on </w:t>
      </w:r>
      <w:r w:rsidRPr="00B86A04">
        <w:rPr>
          <w:rFonts w:cs="Times New Roman"/>
          <w:szCs w:val="24"/>
        </w:rPr>
        <w:t>people under the age of 18</w:t>
      </w:r>
      <w:r w:rsidR="00D24FD0" w:rsidRPr="00B86A04">
        <w:rPr>
          <w:rFonts w:cs="Times New Roman"/>
          <w:szCs w:val="24"/>
        </w:rPr>
        <w:t>.</w:t>
      </w:r>
      <w:r w:rsidR="00D24FD0" w:rsidRPr="00B86A04">
        <w:rPr>
          <w:rStyle w:val="Appelnotedebasdep"/>
          <w:rFonts w:cs="Times New Roman"/>
          <w:szCs w:val="24"/>
        </w:rPr>
        <w:footnoteReference w:id="8"/>
      </w:r>
      <w:r w:rsidR="00D24FD0" w:rsidRPr="00B86A04">
        <w:rPr>
          <w:rFonts w:cs="Times New Roman"/>
          <w:szCs w:val="24"/>
        </w:rPr>
        <w:t xml:space="preserve"> Notwithstanding, between May and October 2018</w:t>
      </w:r>
      <w:r w:rsidR="00EC2974" w:rsidRPr="00B86A04">
        <w:rPr>
          <w:rFonts w:cs="Times New Roman"/>
          <w:szCs w:val="24"/>
        </w:rPr>
        <w:t>,</w:t>
      </w:r>
      <w:r w:rsidR="00D24FD0" w:rsidRPr="00B86A04">
        <w:rPr>
          <w:rFonts w:cs="Times New Roman"/>
          <w:szCs w:val="24"/>
        </w:rPr>
        <w:t xml:space="preserve"> South Sudanese authorities </w:t>
      </w:r>
      <w:r w:rsidR="00615155">
        <w:rPr>
          <w:rFonts w:cs="Times New Roman"/>
          <w:szCs w:val="24"/>
        </w:rPr>
        <w:t>apparently</w:t>
      </w:r>
      <w:r w:rsidR="00D24FD0" w:rsidRPr="00B86A04">
        <w:rPr>
          <w:rFonts w:cs="Times New Roman"/>
          <w:szCs w:val="24"/>
        </w:rPr>
        <w:t xml:space="preserve"> executed at least one individual who was under the age of 18 at the time of the </w:t>
      </w:r>
      <w:r w:rsidRPr="00B86A04">
        <w:rPr>
          <w:rFonts w:cs="Times New Roman"/>
          <w:szCs w:val="24"/>
        </w:rPr>
        <w:t>offense</w:t>
      </w:r>
      <w:r w:rsidR="00D24FD0" w:rsidRPr="00B86A04">
        <w:rPr>
          <w:rFonts w:cs="Times New Roman"/>
          <w:szCs w:val="24"/>
        </w:rPr>
        <w:t>.</w:t>
      </w:r>
      <w:r w:rsidR="00D24FD0" w:rsidRPr="00B86A04">
        <w:rPr>
          <w:rStyle w:val="Appelnotedebasdep"/>
          <w:rFonts w:cs="Times New Roman"/>
          <w:szCs w:val="24"/>
        </w:rPr>
        <w:footnoteReference w:id="9"/>
      </w:r>
      <w:r w:rsidR="00D24FD0" w:rsidRPr="00B86A04">
        <w:rPr>
          <w:rFonts w:cs="Times New Roman"/>
          <w:szCs w:val="24"/>
        </w:rPr>
        <w:t xml:space="preserve"> </w:t>
      </w:r>
      <w:r w:rsidR="00F87AD8" w:rsidRPr="00B86A04">
        <w:rPr>
          <w:rFonts w:cs="Times New Roman"/>
          <w:szCs w:val="24"/>
        </w:rPr>
        <w:t>A</w:t>
      </w:r>
      <w:r w:rsidR="007C2ED4" w:rsidRPr="00B86A04">
        <w:rPr>
          <w:rFonts w:cs="Times New Roman"/>
          <w:szCs w:val="24"/>
        </w:rPr>
        <w:t>s recently as September 30, 2019</w:t>
      </w:r>
      <w:r w:rsidR="00EC2974" w:rsidRPr="00B86A04">
        <w:rPr>
          <w:rFonts w:cs="Times New Roman"/>
          <w:szCs w:val="24"/>
        </w:rPr>
        <w:t>,</w:t>
      </w:r>
      <w:r w:rsidR="007C2ED4" w:rsidRPr="00B86A04">
        <w:rPr>
          <w:rFonts w:cs="Times New Roman"/>
          <w:szCs w:val="24"/>
        </w:rPr>
        <w:t xml:space="preserve"> </w:t>
      </w:r>
      <w:r w:rsidR="00F87AD8" w:rsidRPr="00B86A04">
        <w:rPr>
          <w:rFonts w:cs="Times New Roman"/>
          <w:szCs w:val="24"/>
        </w:rPr>
        <w:t xml:space="preserve">South Sudanese authorities reportedly executed </w:t>
      </w:r>
      <w:r w:rsidR="007C2ED4" w:rsidRPr="00B86A04">
        <w:rPr>
          <w:rFonts w:cs="Times New Roman"/>
          <w:szCs w:val="24"/>
        </w:rPr>
        <w:t>another individual</w:t>
      </w:r>
      <w:r w:rsidR="00B86A04">
        <w:rPr>
          <w:rFonts w:cs="Times New Roman"/>
          <w:szCs w:val="24"/>
        </w:rPr>
        <w:t xml:space="preserve"> for a juvenile offense</w:t>
      </w:r>
      <w:r w:rsidR="007C2ED4" w:rsidRPr="00B86A04">
        <w:rPr>
          <w:rFonts w:cs="Times New Roman"/>
          <w:szCs w:val="24"/>
        </w:rPr>
        <w:t>.</w:t>
      </w:r>
      <w:r w:rsidR="007C2ED4" w:rsidRPr="00B86A04">
        <w:rPr>
          <w:rStyle w:val="Appelnotedebasdep"/>
          <w:rFonts w:cs="Times New Roman"/>
          <w:szCs w:val="24"/>
        </w:rPr>
        <w:footnoteReference w:id="10"/>
      </w:r>
      <w:r w:rsidR="007C2ED4" w:rsidRPr="00B86A04">
        <w:rPr>
          <w:rFonts w:cs="Times New Roman"/>
          <w:szCs w:val="24"/>
        </w:rPr>
        <w:t xml:space="preserve"> </w:t>
      </w:r>
    </w:p>
    <w:bookmarkEnd w:id="0"/>
    <w:p w14:paraId="6870D341" w14:textId="77777777" w:rsidR="00D24FD0" w:rsidRPr="00B86A04" w:rsidRDefault="00D24FD0" w:rsidP="00D24FD0">
      <w:pPr>
        <w:pStyle w:val="Paragraphedeliste"/>
        <w:spacing w:after="120"/>
        <w:rPr>
          <w:rFonts w:cs="Times New Roman"/>
          <w:szCs w:val="24"/>
        </w:rPr>
      </w:pPr>
    </w:p>
    <w:p w14:paraId="09DFBD24" w14:textId="57367A92" w:rsidR="00107E22" w:rsidRPr="00B86A04" w:rsidRDefault="00AC7332" w:rsidP="00DE25AB">
      <w:pPr>
        <w:pStyle w:val="Paragraphedeliste"/>
        <w:keepNext/>
        <w:numPr>
          <w:ilvl w:val="0"/>
          <w:numId w:val="2"/>
        </w:numPr>
        <w:ind w:left="720" w:firstLine="0"/>
        <w:contextualSpacing w:val="0"/>
        <w:rPr>
          <w:rFonts w:cs="Times New Roman"/>
          <w:b/>
          <w:szCs w:val="24"/>
        </w:rPr>
      </w:pPr>
      <w:r w:rsidRPr="00B86A04">
        <w:rPr>
          <w:rFonts w:cs="Times New Roman"/>
          <w:b/>
          <w:szCs w:val="24"/>
        </w:rPr>
        <w:lastRenderedPageBreak/>
        <w:t>Saudi Arabia</w:t>
      </w:r>
    </w:p>
    <w:p w14:paraId="60090948" w14:textId="23805B62" w:rsidR="00107E22" w:rsidRPr="00B86A04" w:rsidRDefault="000861E5" w:rsidP="00DE25AB">
      <w:pPr>
        <w:pStyle w:val="Paragraphedeliste"/>
        <w:numPr>
          <w:ilvl w:val="0"/>
          <w:numId w:val="9"/>
        </w:numPr>
        <w:spacing w:before="0"/>
        <w:ind w:hanging="720"/>
        <w:rPr>
          <w:rFonts w:cs="Times New Roman"/>
          <w:szCs w:val="24"/>
        </w:rPr>
      </w:pPr>
      <w:bookmarkStart w:id="1" w:name="_Hlk35872374"/>
      <w:r>
        <w:rPr>
          <w:rFonts w:cs="Times New Roman"/>
          <w:szCs w:val="24"/>
        </w:rPr>
        <w:t>T</w:t>
      </w:r>
      <w:r w:rsidR="00AA7AFD" w:rsidRPr="00B86A04">
        <w:rPr>
          <w:rFonts w:cs="Times New Roman"/>
          <w:szCs w:val="24"/>
        </w:rPr>
        <w:t xml:space="preserve">he </w:t>
      </w:r>
      <w:r>
        <w:rPr>
          <w:rFonts w:cs="Times New Roman"/>
          <w:szCs w:val="24"/>
        </w:rPr>
        <w:t xml:space="preserve">August 2018 </w:t>
      </w:r>
      <w:r w:rsidR="00AA7AFD" w:rsidRPr="00B86A04">
        <w:rPr>
          <w:rFonts w:cs="Times New Roman"/>
          <w:szCs w:val="24"/>
        </w:rPr>
        <w:t xml:space="preserve">Law on Juveniles </w:t>
      </w:r>
      <w:r w:rsidR="00615155">
        <w:rPr>
          <w:rFonts w:cs="Times New Roman"/>
          <w:szCs w:val="24"/>
        </w:rPr>
        <w:t xml:space="preserve">sets </w:t>
      </w:r>
      <w:r w:rsidR="00AA7AFD" w:rsidRPr="00B86A04">
        <w:rPr>
          <w:rFonts w:cs="Times New Roman"/>
          <w:szCs w:val="24"/>
        </w:rPr>
        <w:t xml:space="preserve">the maximum prison sentence for </w:t>
      </w:r>
      <w:r w:rsidR="00F87AD8" w:rsidRPr="00B86A04">
        <w:rPr>
          <w:rFonts w:cs="Times New Roman"/>
          <w:szCs w:val="24"/>
        </w:rPr>
        <w:t>people</w:t>
      </w:r>
      <w:r w:rsidR="00AA7AFD" w:rsidRPr="00B86A04">
        <w:rPr>
          <w:rFonts w:cs="Times New Roman"/>
          <w:szCs w:val="24"/>
        </w:rPr>
        <w:t xml:space="preserve"> under the age of 18 </w:t>
      </w:r>
      <w:r w:rsidR="00615155">
        <w:rPr>
          <w:rFonts w:cs="Times New Roman"/>
          <w:szCs w:val="24"/>
        </w:rPr>
        <w:t>at</w:t>
      </w:r>
      <w:r w:rsidR="00AA7AFD" w:rsidRPr="00B86A04">
        <w:rPr>
          <w:rFonts w:cs="Times New Roman"/>
          <w:szCs w:val="24"/>
        </w:rPr>
        <w:t xml:space="preserve"> </w:t>
      </w:r>
      <w:r w:rsidR="00EC2974" w:rsidRPr="00B86A04">
        <w:rPr>
          <w:rFonts w:cs="Times New Roman"/>
          <w:szCs w:val="24"/>
        </w:rPr>
        <w:t>ten</w:t>
      </w:r>
      <w:r w:rsidR="00AA7AFD" w:rsidRPr="00B86A04">
        <w:rPr>
          <w:rFonts w:cs="Times New Roman"/>
          <w:szCs w:val="24"/>
        </w:rPr>
        <w:t xml:space="preserve"> years; however, the law does not </w:t>
      </w:r>
      <w:r w:rsidR="00F87AD8" w:rsidRPr="00B86A04">
        <w:rPr>
          <w:rFonts w:cs="Times New Roman"/>
          <w:szCs w:val="24"/>
        </w:rPr>
        <w:t xml:space="preserve">eliminate the possibility of </w:t>
      </w:r>
      <w:r w:rsidR="00AA7AFD" w:rsidRPr="00B86A04">
        <w:rPr>
          <w:rFonts w:cs="Times New Roman"/>
          <w:szCs w:val="24"/>
        </w:rPr>
        <w:t xml:space="preserve">death sentences </w:t>
      </w:r>
      <w:r w:rsidR="00EE2932" w:rsidRPr="00B86A04">
        <w:rPr>
          <w:rFonts w:cs="Times New Roman"/>
          <w:szCs w:val="24"/>
        </w:rPr>
        <w:t xml:space="preserve">for juveniles </w:t>
      </w:r>
      <w:r w:rsidR="00F87AD8" w:rsidRPr="00B86A04">
        <w:rPr>
          <w:rFonts w:cs="Times New Roman"/>
          <w:szCs w:val="24"/>
        </w:rPr>
        <w:t xml:space="preserve">charged with </w:t>
      </w:r>
      <w:r w:rsidR="00AA7AFD" w:rsidRPr="00B86A04">
        <w:rPr>
          <w:rFonts w:cs="Times New Roman"/>
          <w:szCs w:val="24"/>
        </w:rPr>
        <w:t xml:space="preserve">crimes punishable by retaliation under </w:t>
      </w:r>
      <w:proofErr w:type="spellStart"/>
      <w:r w:rsidR="00AA7AFD" w:rsidRPr="00B86A04">
        <w:rPr>
          <w:rFonts w:cs="Times New Roman"/>
          <w:szCs w:val="24"/>
        </w:rPr>
        <w:t>Shari’a</w:t>
      </w:r>
      <w:proofErr w:type="spellEnd"/>
      <w:r w:rsidR="00AA7AFD" w:rsidRPr="00B86A04">
        <w:rPr>
          <w:rFonts w:cs="Times New Roman"/>
          <w:szCs w:val="24"/>
        </w:rPr>
        <w:t xml:space="preserve"> law</w:t>
      </w:r>
      <w:r w:rsidR="00CB0FA9" w:rsidRPr="00B86A04">
        <w:rPr>
          <w:rFonts w:cs="Times New Roman"/>
          <w:szCs w:val="24"/>
        </w:rPr>
        <w:t xml:space="preserve"> (such </w:t>
      </w:r>
      <w:r w:rsidR="00F87AD8" w:rsidRPr="00B86A04">
        <w:rPr>
          <w:rFonts w:cs="Times New Roman"/>
          <w:szCs w:val="24"/>
        </w:rPr>
        <w:t xml:space="preserve">as </w:t>
      </w:r>
      <w:r w:rsidR="00CB0FA9" w:rsidRPr="00B86A04">
        <w:rPr>
          <w:rFonts w:cs="Times New Roman"/>
          <w:szCs w:val="24"/>
        </w:rPr>
        <w:t>murder and infliction of bodily injury)</w:t>
      </w:r>
      <w:r w:rsidR="00AA7AFD" w:rsidRPr="00B86A04">
        <w:rPr>
          <w:rFonts w:cs="Times New Roman"/>
          <w:szCs w:val="24"/>
        </w:rPr>
        <w:t>.</w:t>
      </w:r>
      <w:r w:rsidR="00AA7AFD" w:rsidRPr="00B86A04">
        <w:rPr>
          <w:rStyle w:val="Appelnotedebasdep"/>
          <w:rFonts w:cs="Times New Roman"/>
          <w:szCs w:val="24"/>
        </w:rPr>
        <w:footnoteReference w:id="11"/>
      </w:r>
      <w:r w:rsidR="00AA7AFD" w:rsidRPr="00B86A04">
        <w:rPr>
          <w:rFonts w:cs="Times New Roman"/>
          <w:szCs w:val="24"/>
        </w:rPr>
        <w:t xml:space="preserve"> </w:t>
      </w:r>
      <w:r w:rsidR="00F87AD8" w:rsidRPr="00B86A04">
        <w:rPr>
          <w:rFonts w:cs="Times New Roman"/>
          <w:szCs w:val="24"/>
        </w:rPr>
        <w:t>O</w:t>
      </w:r>
      <w:r w:rsidR="00CB0FA9" w:rsidRPr="00B86A04">
        <w:rPr>
          <w:rFonts w:cs="Times New Roman"/>
          <w:szCs w:val="24"/>
        </w:rPr>
        <w:t>n April 23, 201</w:t>
      </w:r>
      <w:r w:rsidR="00EE2932" w:rsidRPr="00B86A04">
        <w:rPr>
          <w:rFonts w:cs="Times New Roman"/>
          <w:szCs w:val="24"/>
        </w:rPr>
        <w:t>9</w:t>
      </w:r>
      <w:r w:rsidR="00CB0FA9" w:rsidRPr="00B86A04">
        <w:rPr>
          <w:rFonts w:cs="Times New Roman"/>
          <w:szCs w:val="24"/>
        </w:rPr>
        <w:t xml:space="preserve">, </w:t>
      </w:r>
      <w:r w:rsidR="00F87AD8" w:rsidRPr="00B86A04">
        <w:rPr>
          <w:rFonts w:cs="Times New Roman"/>
          <w:szCs w:val="24"/>
        </w:rPr>
        <w:t xml:space="preserve">Saudi </w:t>
      </w:r>
      <w:r w:rsidR="00EE2932" w:rsidRPr="00B86A04">
        <w:rPr>
          <w:rFonts w:cs="Times New Roman"/>
          <w:szCs w:val="24"/>
        </w:rPr>
        <w:t>authorities</w:t>
      </w:r>
      <w:r w:rsidR="00CB0FA9" w:rsidRPr="00B86A04">
        <w:rPr>
          <w:rFonts w:cs="Times New Roman"/>
          <w:szCs w:val="24"/>
        </w:rPr>
        <w:t xml:space="preserve"> </w:t>
      </w:r>
      <w:r w:rsidR="00F87AD8" w:rsidRPr="00B86A04">
        <w:rPr>
          <w:rFonts w:cs="Times New Roman"/>
          <w:szCs w:val="24"/>
        </w:rPr>
        <w:t xml:space="preserve">conducted a mass execution of </w:t>
      </w:r>
      <w:r w:rsidR="00CB0FA9" w:rsidRPr="00B86A04">
        <w:rPr>
          <w:rFonts w:cs="Times New Roman"/>
          <w:szCs w:val="24"/>
        </w:rPr>
        <w:t xml:space="preserve">37 persons, including at least </w:t>
      </w:r>
      <w:r w:rsidR="00EC2974" w:rsidRPr="00B86A04">
        <w:rPr>
          <w:rFonts w:cs="Times New Roman"/>
          <w:szCs w:val="24"/>
        </w:rPr>
        <w:t>three</w:t>
      </w:r>
      <w:r w:rsidR="00CB0FA9" w:rsidRPr="00B86A04">
        <w:rPr>
          <w:rFonts w:cs="Times New Roman"/>
          <w:szCs w:val="24"/>
        </w:rPr>
        <w:t xml:space="preserve"> individuals </w:t>
      </w:r>
      <w:r w:rsidR="00F87AD8" w:rsidRPr="00B86A04">
        <w:rPr>
          <w:rFonts w:cs="Times New Roman"/>
          <w:szCs w:val="24"/>
        </w:rPr>
        <w:t xml:space="preserve">who had been </w:t>
      </w:r>
      <w:r w:rsidR="00CB0FA9" w:rsidRPr="00B86A04">
        <w:rPr>
          <w:rFonts w:cs="Times New Roman"/>
          <w:szCs w:val="24"/>
        </w:rPr>
        <w:t xml:space="preserve">under </w:t>
      </w:r>
      <w:r w:rsidR="00F87AD8" w:rsidRPr="00B86A04">
        <w:rPr>
          <w:rFonts w:cs="Times New Roman"/>
          <w:szCs w:val="24"/>
        </w:rPr>
        <w:t xml:space="preserve">the age of </w:t>
      </w:r>
      <w:r w:rsidR="00CB0FA9" w:rsidRPr="00B86A04">
        <w:rPr>
          <w:rFonts w:cs="Times New Roman"/>
          <w:szCs w:val="24"/>
        </w:rPr>
        <w:t xml:space="preserve">18 at the time of their </w:t>
      </w:r>
      <w:r w:rsidR="00F87AD8" w:rsidRPr="00B86A04">
        <w:rPr>
          <w:rFonts w:cs="Times New Roman"/>
          <w:szCs w:val="24"/>
        </w:rPr>
        <w:t>offenses</w:t>
      </w:r>
      <w:r w:rsidR="00CB0FA9" w:rsidRPr="00B86A04">
        <w:rPr>
          <w:rFonts w:cs="Times New Roman"/>
          <w:szCs w:val="24"/>
        </w:rPr>
        <w:t>.</w:t>
      </w:r>
      <w:r w:rsidR="00CD157E" w:rsidRPr="00B86A04">
        <w:rPr>
          <w:rStyle w:val="Appelnotedebasdep"/>
          <w:rFonts w:cs="Times New Roman"/>
          <w:szCs w:val="24"/>
        </w:rPr>
        <w:footnoteReference w:id="12"/>
      </w:r>
      <w:r w:rsidR="00CB0FA9" w:rsidRPr="00B86A04">
        <w:rPr>
          <w:rFonts w:cs="Times New Roman"/>
          <w:szCs w:val="24"/>
        </w:rPr>
        <w:t xml:space="preserve"> </w:t>
      </w:r>
      <w:r w:rsidR="00CD157E" w:rsidRPr="00B86A04">
        <w:rPr>
          <w:rFonts w:cs="Times New Roman"/>
          <w:szCs w:val="24"/>
        </w:rPr>
        <w:t>I</w:t>
      </w:r>
      <w:r w:rsidR="00107E22" w:rsidRPr="00B86A04">
        <w:rPr>
          <w:rFonts w:cs="Times New Roman"/>
          <w:szCs w:val="24"/>
        </w:rPr>
        <w:t xml:space="preserve">t is </w:t>
      </w:r>
      <w:r w:rsidR="00CD157E" w:rsidRPr="00B86A04">
        <w:rPr>
          <w:rFonts w:cs="Times New Roman"/>
          <w:szCs w:val="24"/>
        </w:rPr>
        <w:t xml:space="preserve">further </w:t>
      </w:r>
      <w:r w:rsidR="00107E22" w:rsidRPr="00B86A04">
        <w:rPr>
          <w:rFonts w:cs="Times New Roman"/>
          <w:szCs w:val="24"/>
        </w:rPr>
        <w:t xml:space="preserve">believed </w:t>
      </w:r>
      <w:r w:rsidR="00CD157E" w:rsidRPr="00B86A04">
        <w:rPr>
          <w:rFonts w:cs="Times New Roman"/>
          <w:szCs w:val="24"/>
        </w:rPr>
        <w:t xml:space="preserve">that other individuals </w:t>
      </w:r>
      <w:r w:rsidR="00F87AD8" w:rsidRPr="00B86A04">
        <w:rPr>
          <w:rFonts w:cs="Times New Roman"/>
          <w:szCs w:val="24"/>
        </w:rPr>
        <w:t xml:space="preserve">who </w:t>
      </w:r>
      <w:r w:rsidR="00CD157E" w:rsidRPr="00B86A04">
        <w:rPr>
          <w:rFonts w:cs="Times New Roman"/>
          <w:szCs w:val="24"/>
        </w:rPr>
        <w:t>were juveniles at the time of the offense</w:t>
      </w:r>
      <w:r w:rsidR="00811EB1" w:rsidRPr="00B86A04">
        <w:rPr>
          <w:rFonts w:cs="Times New Roman"/>
          <w:szCs w:val="24"/>
        </w:rPr>
        <w:t xml:space="preserve"> remain on death row in Saudi Arabia</w:t>
      </w:r>
      <w:r w:rsidR="00107E22" w:rsidRPr="00B86A04">
        <w:rPr>
          <w:rFonts w:cs="Times New Roman"/>
          <w:szCs w:val="24"/>
        </w:rPr>
        <w:t>.</w:t>
      </w:r>
      <w:r w:rsidR="00107E22" w:rsidRPr="00B86A04">
        <w:rPr>
          <w:rStyle w:val="Appelnotedebasdep"/>
          <w:rFonts w:cs="Times New Roman"/>
          <w:szCs w:val="24"/>
        </w:rPr>
        <w:footnoteReference w:id="13"/>
      </w:r>
      <w:r w:rsidR="00107E22" w:rsidRPr="00B86A04">
        <w:rPr>
          <w:rFonts w:cs="Times New Roman"/>
          <w:szCs w:val="24"/>
        </w:rPr>
        <w:t xml:space="preserve"> </w:t>
      </w:r>
    </w:p>
    <w:bookmarkEnd w:id="1"/>
    <w:p w14:paraId="6D88D8B0" w14:textId="77777777" w:rsidR="00957D21" w:rsidRPr="00B86A04" w:rsidRDefault="00957D21" w:rsidP="00957D21">
      <w:pPr>
        <w:pStyle w:val="Paragraphedeliste"/>
        <w:spacing w:after="120"/>
        <w:rPr>
          <w:rFonts w:cs="Times New Roman"/>
          <w:szCs w:val="24"/>
        </w:rPr>
      </w:pPr>
    </w:p>
    <w:p w14:paraId="35A57B5D" w14:textId="766B5C50" w:rsidR="00AC7332" w:rsidRPr="00B86A04" w:rsidRDefault="00AC7332" w:rsidP="00DE25AB">
      <w:pPr>
        <w:pStyle w:val="Paragraphedeliste"/>
        <w:keepNext/>
        <w:numPr>
          <w:ilvl w:val="0"/>
          <w:numId w:val="2"/>
        </w:numPr>
        <w:ind w:left="720" w:firstLine="0"/>
        <w:contextualSpacing w:val="0"/>
        <w:rPr>
          <w:rFonts w:cs="Times New Roman"/>
          <w:b/>
          <w:szCs w:val="24"/>
        </w:rPr>
      </w:pPr>
      <w:r w:rsidRPr="00B86A04">
        <w:rPr>
          <w:rFonts w:cs="Times New Roman"/>
          <w:b/>
          <w:szCs w:val="24"/>
        </w:rPr>
        <w:t xml:space="preserve">Egypt </w:t>
      </w:r>
    </w:p>
    <w:p w14:paraId="0FC16080" w14:textId="6DCEDF1C" w:rsidR="00AC0194" w:rsidRPr="00B86A04" w:rsidRDefault="00AC0194" w:rsidP="00DE25AB">
      <w:pPr>
        <w:pStyle w:val="Paragraphedeliste"/>
        <w:numPr>
          <w:ilvl w:val="0"/>
          <w:numId w:val="9"/>
        </w:numPr>
        <w:spacing w:before="0"/>
        <w:ind w:hanging="720"/>
        <w:rPr>
          <w:rFonts w:cs="Times New Roman"/>
          <w:szCs w:val="24"/>
        </w:rPr>
      </w:pPr>
      <w:r w:rsidRPr="00B86A04">
        <w:rPr>
          <w:rFonts w:cs="Times New Roman"/>
          <w:szCs w:val="24"/>
        </w:rPr>
        <w:t>Egyptian law prohibits the death penalty for any person under the age of 18.</w:t>
      </w:r>
      <w:r w:rsidRPr="00B86A04">
        <w:rPr>
          <w:rStyle w:val="Appelnotedebasdep"/>
          <w:rFonts w:cs="Times New Roman"/>
          <w:szCs w:val="24"/>
        </w:rPr>
        <w:footnoteReference w:id="14"/>
      </w:r>
      <w:r w:rsidRPr="00B86A04">
        <w:rPr>
          <w:rFonts w:cs="Times New Roman"/>
          <w:szCs w:val="24"/>
        </w:rPr>
        <w:t xml:space="preserve"> N</w:t>
      </w:r>
      <w:r w:rsidR="00F87AD8" w:rsidRPr="00B86A04">
        <w:rPr>
          <w:rFonts w:cs="Times New Roman"/>
          <w:szCs w:val="24"/>
        </w:rPr>
        <w:t>one</w:t>
      </w:r>
      <w:r w:rsidRPr="00B86A04">
        <w:rPr>
          <w:rFonts w:cs="Times New Roman"/>
          <w:szCs w:val="24"/>
        </w:rPr>
        <w:t xml:space="preserve">theless, </w:t>
      </w:r>
      <w:r w:rsidR="00DA109B" w:rsidRPr="00B86A04">
        <w:rPr>
          <w:rFonts w:cs="Times New Roman"/>
          <w:szCs w:val="24"/>
        </w:rPr>
        <w:t>a loophole in Egyptian law</w:t>
      </w:r>
      <w:r w:rsidR="00647D5B" w:rsidRPr="00B86A04">
        <w:rPr>
          <w:rFonts w:cs="Times New Roman"/>
          <w:szCs w:val="24"/>
        </w:rPr>
        <w:t xml:space="preserve"> states that when a child is accused of a crime with an adult co-defendant, courts that are not juvenile courts have jurisdiction over the matter, leading juveniles to be tried as adults alongside their co-defendants.</w:t>
      </w:r>
      <w:r w:rsidR="00DA109B" w:rsidRPr="00B86A04">
        <w:rPr>
          <w:rStyle w:val="Appelnotedebasdep"/>
          <w:rFonts w:cs="Times New Roman"/>
          <w:szCs w:val="24"/>
        </w:rPr>
        <w:footnoteReference w:id="15"/>
      </w:r>
      <w:r w:rsidR="00F87AD8" w:rsidRPr="00B86A04">
        <w:rPr>
          <w:rFonts w:cs="Times New Roman"/>
          <w:szCs w:val="24"/>
        </w:rPr>
        <w:t xml:space="preserve"> </w:t>
      </w:r>
      <w:r w:rsidR="00615155">
        <w:rPr>
          <w:rFonts w:cs="Times New Roman"/>
          <w:szCs w:val="24"/>
        </w:rPr>
        <w:t>S</w:t>
      </w:r>
      <w:r w:rsidRPr="00B86A04">
        <w:rPr>
          <w:rFonts w:cs="Times New Roman"/>
          <w:szCs w:val="24"/>
        </w:rPr>
        <w:t xml:space="preserve">ince 2013, </w:t>
      </w:r>
      <w:r w:rsidR="004378BA">
        <w:rPr>
          <w:rFonts w:cs="Times New Roman"/>
          <w:szCs w:val="24"/>
        </w:rPr>
        <w:t xml:space="preserve">at least 31 juveniles have been tried in adult courts on death-eligible charges, </w:t>
      </w:r>
      <w:r w:rsidRPr="00B86A04">
        <w:rPr>
          <w:rFonts w:cs="Times New Roman"/>
          <w:szCs w:val="24"/>
        </w:rPr>
        <w:t>at least eight people have been sentenced to death for offenses committed as juveniles</w:t>
      </w:r>
      <w:r w:rsidR="00615155">
        <w:rPr>
          <w:rFonts w:cs="Times New Roman"/>
          <w:szCs w:val="24"/>
        </w:rPr>
        <w:t>,</w:t>
      </w:r>
      <w:r w:rsidRPr="00B86A04">
        <w:rPr>
          <w:rStyle w:val="Appelnotedebasdep"/>
          <w:rFonts w:cs="Times New Roman"/>
          <w:szCs w:val="24"/>
        </w:rPr>
        <w:footnoteReference w:id="16"/>
      </w:r>
      <w:r w:rsidRPr="00B86A04">
        <w:rPr>
          <w:rFonts w:cs="Times New Roman"/>
          <w:szCs w:val="24"/>
        </w:rPr>
        <w:t xml:space="preserve"> </w:t>
      </w:r>
      <w:r w:rsidR="00615155">
        <w:rPr>
          <w:rFonts w:cs="Times New Roman"/>
          <w:szCs w:val="24"/>
        </w:rPr>
        <w:t xml:space="preserve">and </w:t>
      </w:r>
      <w:r w:rsidRPr="00B86A04">
        <w:rPr>
          <w:rFonts w:cs="Times New Roman"/>
          <w:szCs w:val="24"/>
        </w:rPr>
        <w:t>“Egyptian courts have repeatedly sentenced juveniles to death and tried them on death-eligible charges alongside adult co</w:t>
      </w:r>
      <w:r w:rsidR="00DF7619" w:rsidRPr="00B86A04">
        <w:rPr>
          <w:rFonts w:cs="Times New Roman"/>
          <w:szCs w:val="24"/>
        </w:rPr>
        <w:t>-</w:t>
      </w:r>
      <w:r w:rsidRPr="00B86A04">
        <w:rPr>
          <w:rFonts w:cs="Times New Roman"/>
          <w:szCs w:val="24"/>
        </w:rPr>
        <w:t>defendants in mass trials.”</w:t>
      </w:r>
      <w:r w:rsidRPr="00B86A04">
        <w:rPr>
          <w:rStyle w:val="Appelnotedebasdep"/>
          <w:rFonts w:cs="Times New Roman"/>
          <w:szCs w:val="24"/>
        </w:rPr>
        <w:footnoteReference w:id="17"/>
      </w:r>
      <w:r w:rsidRPr="00B86A04">
        <w:rPr>
          <w:rFonts w:cs="Times New Roman"/>
          <w:szCs w:val="24"/>
        </w:rPr>
        <w:t xml:space="preserve"> </w:t>
      </w:r>
      <w:r w:rsidR="00DA109B" w:rsidRPr="00B86A04">
        <w:rPr>
          <w:rFonts w:cs="Times New Roman"/>
          <w:szCs w:val="24"/>
        </w:rPr>
        <w:t xml:space="preserve">At least one individual sentenced to death for a crime committed prior to the age of 18 </w:t>
      </w:r>
      <w:r w:rsidR="009A31F9" w:rsidRPr="00B86A04">
        <w:rPr>
          <w:rFonts w:cs="Times New Roman"/>
          <w:szCs w:val="24"/>
        </w:rPr>
        <w:t xml:space="preserve">currently </w:t>
      </w:r>
      <w:r w:rsidR="00DA109B" w:rsidRPr="00B86A04">
        <w:rPr>
          <w:rFonts w:cs="Times New Roman"/>
          <w:szCs w:val="24"/>
        </w:rPr>
        <w:t>remains under a sentence of death in Egypt.</w:t>
      </w:r>
      <w:r w:rsidR="002D1161" w:rsidRPr="00B86A04">
        <w:rPr>
          <w:rStyle w:val="Appelnotedebasdep"/>
          <w:rFonts w:cs="Times New Roman"/>
          <w:szCs w:val="24"/>
        </w:rPr>
        <w:footnoteReference w:id="18"/>
      </w:r>
      <w:r w:rsidR="002D1161" w:rsidRPr="00B86A04">
        <w:rPr>
          <w:rFonts w:cs="Times New Roman"/>
          <w:szCs w:val="24"/>
        </w:rPr>
        <w:t xml:space="preserve"> </w:t>
      </w:r>
    </w:p>
    <w:p w14:paraId="46EA2D58" w14:textId="77777777" w:rsidR="00AC0194" w:rsidRPr="00B86A04" w:rsidRDefault="00AC0194" w:rsidP="00AC0194">
      <w:pPr>
        <w:pStyle w:val="Paragraphedeliste"/>
        <w:spacing w:after="120"/>
        <w:rPr>
          <w:rFonts w:cs="Times New Roman"/>
          <w:szCs w:val="24"/>
        </w:rPr>
      </w:pPr>
    </w:p>
    <w:p w14:paraId="2F752220" w14:textId="50469018" w:rsidR="00FF29B4" w:rsidRPr="00B86A04" w:rsidRDefault="00291D62" w:rsidP="00DE25AB">
      <w:pPr>
        <w:pStyle w:val="Paragraphedeliste"/>
        <w:keepNext/>
        <w:numPr>
          <w:ilvl w:val="0"/>
          <w:numId w:val="2"/>
        </w:numPr>
        <w:ind w:left="720" w:firstLine="0"/>
        <w:contextualSpacing w:val="0"/>
        <w:rPr>
          <w:rFonts w:cs="Times New Roman"/>
          <w:b/>
          <w:szCs w:val="24"/>
        </w:rPr>
      </w:pPr>
      <w:r w:rsidRPr="00B86A04">
        <w:rPr>
          <w:rFonts w:cs="Times New Roman"/>
          <w:b/>
          <w:szCs w:val="24"/>
        </w:rPr>
        <w:lastRenderedPageBreak/>
        <w:t xml:space="preserve">Maldives </w:t>
      </w:r>
    </w:p>
    <w:p w14:paraId="418C5093" w14:textId="0008AD88" w:rsidR="00D322F7" w:rsidRDefault="00210DB1" w:rsidP="00D322F7">
      <w:pPr>
        <w:pStyle w:val="Paragraphedeliste"/>
        <w:numPr>
          <w:ilvl w:val="0"/>
          <w:numId w:val="9"/>
        </w:numPr>
        <w:spacing w:before="0"/>
        <w:ind w:hanging="720"/>
        <w:rPr>
          <w:rFonts w:cs="Times New Roman"/>
          <w:szCs w:val="24"/>
        </w:rPr>
      </w:pPr>
      <w:r w:rsidRPr="00B86A04">
        <w:rPr>
          <w:rFonts w:cs="Times New Roman"/>
          <w:szCs w:val="24"/>
        </w:rPr>
        <w:t>At the beginning of 2018, there were 20 people on death row</w:t>
      </w:r>
      <w:r w:rsidR="000861E5">
        <w:rPr>
          <w:rFonts w:cs="Times New Roman"/>
          <w:szCs w:val="24"/>
        </w:rPr>
        <w:t xml:space="preserve"> in the Maldives</w:t>
      </w:r>
      <w:r w:rsidRPr="00B86A04">
        <w:rPr>
          <w:rFonts w:cs="Times New Roman"/>
          <w:szCs w:val="24"/>
        </w:rPr>
        <w:t xml:space="preserve">, including at least five who had been convicted and sentenced to death for crimes committed </w:t>
      </w:r>
      <w:r w:rsidR="000861E5">
        <w:rPr>
          <w:rFonts w:cs="Times New Roman"/>
          <w:szCs w:val="24"/>
        </w:rPr>
        <w:t>as juveniles</w:t>
      </w:r>
      <w:r w:rsidRPr="00B86A04">
        <w:rPr>
          <w:rFonts w:cs="Times New Roman"/>
          <w:szCs w:val="24"/>
        </w:rPr>
        <w:t>.</w:t>
      </w:r>
      <w:r w:rsidR="00EE1D39" w:rsidRPr="00B86A04">
        <w:rPr>
          <w:rStyle w:val="Appelnotedebasdep"/>
          <w:rFonts w:cs="Times New Roman"/>
          <w:szCs w:val="24"/>
        </w:rPr>
        <w:footnoteReference w:id="19"/>
      </w:r>
    </w:p>
    <w:p w14:paraId="67F5ED0E" w14:textId="77777777" w:rsidR="001B1C49" w:rsidRPr="00D322F7" w:rsidRDefault="001B1C49" w:rsidP="001B1C49">
      <w:pPr>
        <w:pStyle w:val="Paragraphedeliste"/>
        <w:spacing w:before="0"/>
        <w:ind w:left="1440"/>
        <w:rPr>
          <w:rFonts w:cs="Times New Roman"/>
          <w:szCs w:val="24"/>
        </w:rPr>
      </w:pPr>
    </w:p>
    <w:p w14:paraId="0FDC7209" w14:textId="093C1E77" w:rsidR="00D322F7" w:rsidRPr="001B1C49" w:rsidRDefault="00D322F7" w:rsidP="001B1C49">
      <w:pPr>
        <w:pStyle w:val="Paragraphedeliste"/>
        <w:keepNext/>
        <w:numPr>
          <w:ilvl w:val="0"/>
          <w:numId w:val="2"/>
        </w:numPr>
        <w:ind w:left="720" w:firstLine="0"/>
        <w:contextualSpacing w:val="0"/>
        <w:rPr>
          <w:rFonts w:cs="Times New Roman"/>
          <w:b/>
          <w:szCs w:val="24"/>
        </w:rPr>
      </w:pPr>
      <w:r w:rsidRPr="001B1C49">
        <w:rPr>
          <w:rFonts w:cs="Times New Roman"/>
          <w:b/>
          <w:szCs w:val="24"/>
        </w:rPr>
        <w:t>Mauritania</w:t>
      </w:r>
    </w:p>
    <w:p w14:paraId="08FA6688" w14:textId="04E3C7C3" w:rsidR="00D322F7" w:rsidRPr="00D322F7" w:rsidRDefault="00CC53C0" w:rsidP="001B1C49">
      <w:pPr>
        <w:pStyle w:val="Paragraphedeliste"/>
        <w:numPr>
          <w:ilvl w:val="0"/>
          <w:numId w:val="9"/>
        </w:numPr>
        <w:rPr>
          <w:rFonts w:cs="Times New Roman"/>
          <w:szCs w:val="24"/>
        </w:rPr>
      </w:pPr>
      <w:r w:rsidRPr="00CC53C0">
        <w:rPr>
          <w:rFonts w:cs="Times New Roman"/>
          <w:szCs w:val="24"/>
        </w:rPr>
        <w:t xml:space="preserve">There is a legal vacuum in </w:t>
      </w:r>
      <w:r>
        <w:rPr>
          <w:rFonts w:cs="Times New Roman"/>
          <w:szCs w:val="24"/>
        </w:rPr>
        <w:t xml:space="preserve">the </w:t>
      </w:r>
      <w:r w:rsidRPr="00CC53C0">
        <w:rPr>
          <w:rFonts w:cs="Times New Roman"/>
          <w:szCs w:val="24"/>
        </w:rPr>
        <w:t xml:space="preserve">Mauritanian legislation for children over 16 and under 18. Articles 60 to 63 of the Criminal Code of 1983 do refer to </w:t>
      </w:r>
      <w:r>
        <w:rPr>
          <w:rFonts w:cs="Times New Roman"/>
          <w:szCs w:val="24"/>
        </w:rPr>
        <w:t>juveniles</w:t>
      </w:r>
      <w:r w:rsidRPr="00CC53C0">
        <w:rPr>
          <w:rFonts w:cs="Times New Roman"/>
          <w:szCs w:val="24"/>
        </w:rPr>
        <w:t>, but only to those under 16.</w:t>
      </w:r>
      <w:r>
        <w:rPr>
          <w:rFonts w:cs="Times New Roman"/>
          <w:szCs w:val="24"/>
        </w:rPr>
        <w:t xml:space="preserve"> In December 2018, an investigator of</w:t>
      </w:r>
      <w:r w:rsidRPr="00CC53C0">
        <w:rPr>
          <w:rFonts w:cs="Times New Roman"/>
          <w:szCs w:val="24"/>
        </w:rPr>
        <w:t xml:space="preserve"> the fact-finding mission conducted by ECPM met with a woman detained in Nouakchott prison who had been sentenced to death </w:t>
      </w:r>
      <w:r>
        <w:rPr>
          <w:rFonts w:cs="Times New Roman"/>
          <w:szCs w:val="24"/>
        </w:rPr>
        <w:t xml:space="preserve">for a crime </w:t>
      </w:r>
      <w:proofErr w:type="spellStart"/>
      <w:r>
        <w:rPr>
          <w:rFonts w:cs="Times New Roman"/>
          <w:szCs w:val="24"/>
        </w:rPr>
        <w:t>committee</w:t>
      </w:r>
      <w:r w:rsidR="00181245">
        <w:rPr>
          <w:rFonts w:cs="Times New Roman"/>
          <w:szCs w:val="24"/>
        </w:rPr>
        <w:t>d</w:t>
      </w:r>
      <w:proofErr w:type="spellEnd"/>
      <w:r>
        <w:rPr>
          <w:rFonts w:cs="Times New Roman"/>
          <w:szCs w:val="24"/>
        </w:rPr>
        <w:t xml:space="preserve"> </w:t>
      </w:r>
      <w:r w:rsidRPr="00CC53C0">
        <w:rPr>
          <w:rFonts w:cs="Times New Roman"/>
          <w:szCs w:val="24"/>
        </w:rPr>
        <w:t xml:space="preserve">as a </w:t>
      </w:r>
      <w:r>
        <w:rPr>
          <w:rFonts w:cs="Times New Roman"/>
          <w:szCs w:val="24"/>
        </w:rPr>
        <w:t>juvenile</w:t>
      </w:r>
      <w:r w:rsidRPr="00CC53C0">
        <w:rPr>
          <w:rFonts w:cs="Times New Roman"/>
          <w:szCs w:val="24"/>
        </w:rPr>
        <w:t>.</w:t>
      </w:r>
      <w:r>
        <w:rPr>
          <w:rStyle w:val="Appelnotedebasdep"/>
          <w:rFonts w:cs="Times New Roman"/>
          <w:szCs w:val="24"/>
        </w:rPr>
        <w:footnoteReference w:id="20"/>
      </w:r>
    </w:p>
    <w:p w14:paraId="0D5D8297" w14:textId="0B11E298" w:rsidR="00B6460D" w:rsidRPr="00B86A04" w:rsidRDefault="00B6460D" w:rsidP="00497FBB">
      <w:pPr>
        <w:pStyle w:val="Titre1"/>
        <w:spacing w:after="240"/>
        <w:ind w:left="540" w:hanging="540"/>
        <w:rPr>
          <w:rFonts w:cs="Times New Roman"/>
          <w:b/>
          <w:szCs w:val="24"/>
        </w:rPr>
      </w:pPr>
      <w:r w:rsidRPr="00B86A04">
        <w:rPr>
          <w:rFonts w:cs="Times New Roman"/>
          <w:b/>
          <w:szCs w:val="24"/>
        </w:rPr>
        <w:t>States prohibit imposing the death penalty on pregnant women at the time of the offense</w:t>
      </w:r>
    </w:p>
    <w:p w14:paraId="336152F7" w14:textId="503BDC77" w:rsidR="00AD1229" w:rsidRDefault="002B3DA1" w:rsidP="00B86A04">
      <w:pPr>
        <w:pStyle w:val="Paragraphedeliste"/>
        <w:numPr>
          <w:ilvl w:val="0"/>
          <w:numId w:val="9"/>
        </w:numPr>
        <w:spacing w:before="0"/>
        <w:ind w:hanging="720"/>
        <w:rPr>
          <w:rFonts w:cs="Times New Roman"/>
          <w:szCs w:val="24"/>
        </w:rPr>
      </w:pPr>
      <w:r w:rsidRPr="00B86A04">
        <w:rPr>
          <w:rFonts w:cs="Times New Roman"/>
          <w:szCs w:val="24"/>
        </w:rPr>
        <w:t xml:space="preserve">The authors have been unable to identify any countries that </w:t>
      </w:r>
      <w:r w:rsidR="00751926" w:rsidRPr="00B86A04">
        <w:rPr>
          <w:rFonts w:cs="Times New Roman"/>
          <w:szCs w:val="24"/>
        </w:rPr>
        <w:t xml:space="preserve">have executed </w:t>
      </w:r>
      <w:r w:rsidRPr="00B86A04">
        <w:rPr>
          <w:rFonts w:cs="Times New Roman"/>
          <w:szCs w:val="24"/>
        </w:rPr>
        <w:t>pregnant women</w:t>
      </w:r>
      <w:r w:rsidR="00751926" w:rsidRPr="00B86A04">
        <w:rPr>
          <w:rFonts w:cs="Times New Roman"/>
          <w:szCs w:val="24"/>
        </w:rPr>
        <w:t xml:space="preserve"> since 2018</w:t>
      </w:r>
      <w:r w:rsidRPr="00B86A04">
        <w:rPr>
          <w:rFonts w:cs="Times New Roman"/>
          <w:szCs w:val="24"/>
        </w:rPr>
        <w:t>.</w:t>
      </w:r>
      <w:r w:rsidR="00751926" w:rsidRPr="00B86A04">
        <w:rPr>
          <w:rFonts w:cs="Times New Roman"/>
          <w:szCs w:val="24"/>
        </w:rPr>
        <w:t xml:space="preserve"> In most cases, domestic law expressly prohibits such executions.</w:t>
      </w:r>
      <w:r w:rsidR="005F6952" w:rsidRPr="00B86A04">
        <w:rPr>
          <w:rStyle w:val="Appelnotedebasdep"/>
          <w:rFonts w:cs="Times New Roman"/>
          <w:szCs w:val="24"/>
        </w:rPr>
        <w:footnoteReference w:id="21"/>
      </w:r>
      <w:r w:rsidRPr="00B86A04">
        <w:rPr>
          <w:rFonts w:cs="Times New Roman"/>
          <w:szCs w:val="24"/>
        </w:rPr>
        <w:t xml:space="preserve"> </w:t>
      </w:r>
    </w:p>
    <w:p w14:paraId="2385B42C" w14:textId="77777777" w:rsidR="009F7671" w:rsidRDefault="009F7671" w:rsidP="00300F36">
      <w:pPr>
        <w:pStyle w:val="Paragraphedeliste"/>
        <w:spacing w:before="0"/>
        <w:ind w:left="1440"/>
        <w:rPr>
          <w:rFonts w:cs="Times New Roman"/>
          <w:szCs w:val="24"/>
        </w:rPr>
      </w:pPr>
    </w:p>
    <w:p w14:paraId="2B94F708" w14:textId="49F80E66" w:rsidR="00300F36" w:rsidRDefault="00DF3C14" w:rsidP="00300F36">
      <w:pPr>
        <w:pStyle w:val="Paragraphedeliste"/>
        <w:numPr>
          <w:ilvl w:val="0"/>
          <w:numId w:val="9"/>
        </w:numPr>
        <w:spacing w:before="0"/>
        <w:ind w:hanging="720"/>
        <w:rPr>
          <w:rFonts w:cs="Times New Roman"/>
          <w:szCs w:val="24"/>
        </w:rPr>
      </w:pPr>
      <w:r w:rsidRPr="00300F36">
        <w:rPr>
          <w:rFonts w:cs="Times New Roman"/>
          <w:szCs w:val="24"/>
        </w:rPr>
        <w:t>In addition to this prohibition on pregnant women, a new body of jurisprudence is emerging regarding the death penalty applied to women in general</w:t>
      </w:r>
      <w:r w:rsidR="00300F36" w:rsidRPr="00300F36">
        <w:rPr>
          <w:rFonts w:cs="Times New Roman"/>
          <w:szCs w:val="24"/>
        </w:rPr>
        <w:t xml:space="preserve"> including on “the discriminatory application of the death penalty to women”.</w:t>
      </w:r>
      <w:r w:rsidR="00300F36" w:rsidRPr="00300F36">
        <w:rPr>
          <w:vertAlign w:val="superscript"/>
        </w:rPr>
        <w:footnoteReference w:id="22"/>
      </w:r>
      <w:r w:rsidR="00300F36" w:rsidRPr="00300F36">
        <w:rPr>
          <w:rFonts w:cs="Times New Roman"/>
          <w:szCs w:val="24"/>
          <w:vertAlign w:val="superscript"/>
        </w:rPr>
        <w:t xml:space="preserve"> </w:t>
      </w:r>
      <w:r w:rsidR="00300F36" w:rsidRPr="00300F36">
        <w:rPr>
          <w:rFonts w:cs="Times New Roman"/>
          <w:szCs w:val="24"/>
        </w:rPr>
        <w:t>”Gender-related forms of persecution […] may include […] the imposition of the death penalty or other physical punishments existing in discriminatory justice system”.</w:t>
      </w:r>
      <w:r w:rsidR="00300F36" w:rsidRPr="00300F36">
        <w:rPr>
          <w:vertAlign w:val="superscript"/>
        </w:rPr>
        <w:footnoteReference w:id="23"/>
      </w:r>
      <w:r w:rsidR="00300F36">
        <w:rPr>
          <w:rFonts w:cs="Times New Roman"/>
          <w:szCs w:val="24"/>
        </w:rPr>
        <w:t xml:space="preserve"> </w:t>
      </w:r>
    </w:p>
    <w:p w14:paraId="484A8959" w14:textId="77777777" w:rsidR="00300F36" w:rsidRPr="00300F36" w:rsidRDefault="00300F36" w:rsidP="00300F36">
      <w:pPr>
        <w:pStyle w:val="Paragraphedeliste"/>
        <w:rPr>
          <w:rFonts w:cs="Times New Roman"/>
          <w:szCs w:val="24"/>
        </w:rPr>
      </w:pPr>
    </w:p>
    <w:p w14:paraId="4C4D3080" w14:textId="434BD261" w:rsidR="00300F36" w:rsidRPr="00300F36" w:rsidRDefault="00300F36" w:rsidP="00300F36">
      <w:pPr>
        <w:pStyle w:val="Paragraphedeliste"/>
        <w:numPr>
          <w:ilvl w:val="0"/>
          <w:numId w:val="9"/>
        </w:numPr>
        <w:spacing w:before="0"/>
        <w:ind w:hanging="720"/>
        <w:rPr>
          <w:rFonts w:cs="Times New Roman"/>
          <w:szCs w:val="24"/>
        </w:rPr>
      </w:pPr>
      <w:r>
        <w:rPr>
          <w:rFonts w:cs="Times New Roman"/>
          <w:szCs w:val="24"/>
        </w:rPr>
        <w:t xml:space="preserve">Recent research has shown that “women </w:t>
      </w:r>
      <w:r w:rsidRPr="00300F36">
        <w:rPr>
          <w:rFonts w:cs="Times New Roman"/>
          <w:szCs w:val="24"/>
        </w:rPr>
        <w:t xml:space="preserve">face intersecting forms of discrimination based on </w:t>
      </w:r>
      <w:r w:rsidR="00307538">
        <w:rPr>
          <w:rFonts w:cs="Times New Roman"/>
          <w:szCs w:val="24"/>
        </w:rPr>
        <w:t>g</w:t>
      </w:r>
      <w:r w:rsidRPr="00300F36">
        <w:rPr>
          <w:rFonts w:cs="Times New Roman"/>
          <w:szCs w:val="24"/>
        </w:rPr>
        <w:t>ender stereotypes, stigma, harmful and patriarchal cultural norms and gender-based violence, all of which have an adverse impact on the ability of women to gain access to justice on an equal basis with men. Youth, forced and/or child marriage, mental illness or intellectual disability, migrant worker status, poverty, and race and ethnicity are all factors that increase the risk that a woman will be sentenced to death. Many women on death row fall into several of these categories, compounding their vulnerability.</w:t>
      </w:r>
      <w:r w:rsidR="00307538">
        <w:rPr>
          <w:rStyle w:val="Appelnotedebasdep"/>
          <w:rFonts w:cs="Times New Roman"/>
          <w:szCs w:val="24"/>
        </w:rPr>
        <w:footnoteReference w:id="24"/>
      </w:r>
    </w:p>
    <w:p w14:paraId="13FBFB46" w14:textId="24B7D70D" w:rsidR="00AD1229" w:rsidRPr="000861E5" w:rsidRDefault="00F73055" w:rsidP="000861E5">
      <w:pPr>
        <w:pStyle w:val="Titre1"/>
        <w:spacing w:after="240"/>
        <w:ind w:left="540" w:hanging="540"/>
        <w:rPr>
          <w:rFonts w:cs="Times New Roman"/>
          <w:b/>
          <w:szCs w:val="24"/>
        </w:rPr>
      </w:pPr>
      <w:r w:rsidRPr="00B86A04">
        <w:rPr>
          <w:rFonts w:cs="Times New Roman"/>
          <w:b/>
          <w:szCs w:val="24"/>
        </w:rPr>
        <w:lastRenderedPageBreak/>
        <w:t xml:space="preserve">States continue to impose the death penalty on people with psychosocial and </w:t>
      </w:r>
      <w:r w:rsidR="00183AAF" w:rsidRPr="00B86A04">
        <w:rPr>
          <w:rFonts w:cs="Times New Roman"/>
          <w:b/>
          <w:szCs w:val="24"/>
        </w:rPr>
        <w:t xml:space="preserve">intellectual </w:t>
      </w:r>
      <w:r w:rsidRPr="00B86A04">
        <w:rPr>
          <w:rFonts w:cs="Times New Roman"/>
          <w:b/>
          <w:szCs w:val="24"/>
        </w:rPr>
        <w:t>disabilities</w:t>
      </w:r>
      <w:r w:rsidR="005F6952" w:rsidRPr="00B86A04">
        <w:rPr>
          <w:rFonts w:cs="Times New Roman"/>
          <w:b/>
          <w:szCs w:val="24"/>
        </w:rPr>
        <w:t>.</w:t>
      </w:r>
    </w:p>
    <w:p w14:paraId="639D17EA" w14:textId="3A6C5E1F" w:rsidR="009B70E5" w:rsidRPr="00B86A04" w:rsidRDefault="009B70E5" w:rsidP="006F6C6C">
      <w:pPr>
        <w:pStyle w:val="Paragraphedeliste"/>
        <w:keepNext/>
        <w:numPr>
          <w:ilvl w:val="0"/>
          <w:numId w:val="11"/>
        </w:numPr>
        <w:ind w:left="1440"/>
        <w:contextualSpacing w:val="0"/>
        <w:rPr>
          <w:rFonts w:cs="Times New Roman"/>
          <w:b/>
          <w:szCs w:val="24"/>
        </w:rPr>
      </w:pPr>
      <w:r w:rsidRPr="00B86A04">
        <w:rPr>
          <w:rFonts w:cs="Times New Roman"/>
          <w:b/>
          <w:szCs w:val="24"/>
        </w:rPr>
        <w:t>United States</w:t>
      </w:r>
    </w:p>
    <w:p w14:paraId="0476736C" w14:textId="002817CA" w:rsidR="009B70E5" w:rsidRPr="00B86A04" w:rsidRDefault="009B70E5" w:rsidP="006F6C6C">
      <w:pPr>
        <w:pStyle w:val="Paragraphedeliste"/>
        <w:numPr>
          <w:ilvl w:val="0"/>
          <w:numId w:val="9"/>
        </w:numPr>
        <w:ind w:hanging="720"/>
        <w:rPr>
          <w:rFonts w:cs="Times New Roman"/>
          <w:szCs w:val="24"/>
        </w:rPr>
      </w:pPr>
      <w:r w:rsidRPr="00B86A04">
        <w:rPr>
          <w:rFonts w:cs="Times New Roman"/>
          <w:szCs w:val="24"/>
        </w:rPr>
        <w:t>In the United States, the death penalty cannot be imposed on individuals who have limited ability to defend themselves or lack a rational understanding of why they are being executed.</w:t>
      </w:r>
      <w:r w:rsidRPr="00B86A04">
        <w:rPr>
          <w:rStyle w:val="Appelnotedebasdep"/>
          <w:rFonts w:cs="Times New Roman"/>
          <w:szCs w:val="24"/>
        </w:rPr>
        <w:footnoteReference w:id="25"/>
      </w:r>
      <w:r w:rsidR="00AC2D0A">
        <w:rPr>
          <w:rFonts w:cs="Times New Roman"/>
          <w:szCs w:val="24"/>
        </w:rPr>
        <w:t xml:space="preserve"> </w:t>
      </w:r>
      <w:r w:rsidR="00653879" w:rsidRPr="00B86A04">
        <w:rPr>
          <w:rFonts w:cs="Times New Roman"/>
          <w:szCs w:val="24"/>
        </w:rPr>
        <w:t>Nonetheless</w:t>
      </w:r>
      <w:r w:rsidRPr="00B86A04">
        <w:rPr>
          <w:rFonts w:cs="Times New Roman"/>
          <w:szCs w:val="24"/>
        </w:rPr>
        <w:t xml:space="preserve">, in December 2019, a Tennessee court ordered the executions </w:t>
      </w:r>
      <w:r w:rsidR="00653879" w:rsidRPr="00B86A04">
        <w:rPr>
          <w:rFonts w:cs="Times New Roman"/>
          <w:szCs w:val="24"/>
        </w:rPr>
        <w:t xml:space="preserve">of </w:t>
      </w:r>
      <w:r w:rsidRPr="00B86A04">
        <w:rPr>
          <w:rFonts w:cs="Times New Roman"/>
          <w:szCs w:val="24"/>
        </w:rPr>
        <w:t xml:space="preserve">two </w:t>
      </w:r>
      <w:r w:rsidR="00653879" w:rsidRPr="00B86A04">
        <w:rPr>
          <w:rFonts w:cs="Times New Roman"/>
          <w:szCs w:val="24"/>
        </w:rPr>
        <w:t xml:space="preserve">persons </w:t>
      </w:r>
      <w:r w:rsidRPr="00B86A04">
        <w:rPr>
          <w:rFonts w:cs="Times New Roman"/>
          <w:szCs w:val="24"/>
        </w:rPr>
        <w:t xml:space="preserve">on death row despite arguments that the </w:t>
      </w:r>
      <w:r w:rsidR="00653879" w:rsidRPr="00B86A04">
        <w:rPr>
          <w:rFonts w:cs="Times New Roman"/>
          <w:szCs w:val="24"/>
        </w:rPr>
        <w:t xml:space="preserve">they have psychosocial </w:t>
      </w:r>
      <w:r w:rsidRPr="00B86A04">
        <w:rPr>
          <w:rFonts w:cs="Times New Roman"/>
          <w:szCs w:val="24"/>
        </w:rPr>
        <w:t xml:space="preserve">and intellectual disabilities and </w:t>
      </w:r>
      <w:r w:rsidR="00653879" w:rsidRPr="00B86A04">
        <w:rPr>
          <w:rFonts w:cs="Times New Roman"/>
          <w:szCs w:val="24"/>
        </w:rPr>
        <w:t xml:space="preserve">have been </w:t>
      </w:r>
      <w:r w:rsidRPr="00B86A04">
        <w:rPr>
          <w:rFonts w:cs="Times New Roman"/>
          <w:szCs w:val="24"/>
        </w:rPr>
        <w:t>unable to assist attorneys with their defense.</w:t>
      </w:r>
      <w:r w:rsidRPr="00B86A04">
        <w:rPr>
          <w:rStyle w:val="Appelnotedebasdep"/>
          <w:rFonts w:cs="Times New Roman"/>
          <w:szCs w:val="24"/>
        </w:rPr>
        <w:footnoteReference w:id="26"/>
      </w:r>
      <w:r w:rsidRPr="00B86A04">
        <w:rPr>
          <w:rFonts w:cs="Times New Roman"/>
          <w:szCs w:val="24"/>
        </w:rPr>
        <w:t xml:space="preserve"> </w:t>
      </w:r>
    </w:p>
    <w:p w14:paraId="43157B1A" w14:textId="77777777" w:rsidR="006F6C6C" w:rsidRPr="00B86A04" w:rsidRDefault="006F6C6C" w:rsidP="006F6C6C">
      <w:pPr>
        <w:pStyle w:val="Paragraphedeliste"/>
        <w:ind w:left="1440"/>
        <w:rPr>
          <w:rFonts w:cs="Times New Roman"/>
          <w:szCs w:val="24"/>
        </w:rPr>
      </w:pPr>
    </w:p>
    <w:p w14:paraId="6B2DAA59" w14:textId="22128AA4" w:rsidR="007705A7" w:rsidRPr="00B86A04" w:rsidRDefault="009B70E5" w:rsidP="006F6C6C">
      <w:pPr>
        <w:pStyle w:val="Paragraphedeliste"/>
        <w:keepNext/>
        <w:numPr>
          <w:ilvl w:val="0"/>
          <w:numId w:val="11"/>
        </w:numPr>
        <w:ind w:left="1440"/>
        <w:contextualSpacing w:val="0"/>
        <w:rPr>
          <w:rFonts w:cs="Times New Roman"/>
          <w:b/>
          <w:szCs w:val="24"/>
        </w:rPr>
      </w:pPr>
      <w:r w:rsidRPr="00B86A04">
        <w:rPr>
          <w:rFonts w:cs="Times New Roman"/>
          <w:b/>
          <w:szCs w:val="24"/>
        </w:rPr>
        <w:t>Iran</w:t>
      </w:r>
    </w:p>
    <w:p w14:paraId="755ACB7F" w14:textId="1EA217A9" w:rsidR="009B70E5" w:rsidRPr="00B86A04" w:rsidRDefault="009B70E5" w:rsidP="001B1C49">
      <w:pPr>
        <w:pStyle w:val="Paragraphedeliste"/>
        <w:numPr>
          <w:ilvl w:val="0"/>
          <w:numId w:val="9"/>
        </w:numPr>
        <w:ind w:hanging="720"/>
        <w:rPr>
          <w:rFonts w:cs="Times New Roman"/>
          <w:szCs w:val="24"/>
        </w:rPr>
      </w:pPr>
      <w:r w:rsidRPr="00B86A04">
        <w:rPr>
          <w:rFonts w:cs="Times New Roman"/>
          <w:szCs w:val="24"/>
        </w:rPr>
        <w:t xml:space="preserve">The Iranian Government continues to execute individuals with </w:t>
      </w:r>
      <w:r w:rsidR="00653879" w:rsidRPr="00B86A04">
        <w:rPr>
          <w:rFonts w:cs="Times New Roman"/>
          <w:szCs w:val="24"/>
        </w:rPr>
        <w:t xml:space="preserve">psychosocial </w:t>
      </w:r>
      <w:r w:rsidRPr="00B86A04">
        <w:rPr>
          <w:rFonts w:cs="Times New Roman"/>
          <w:szCs w:val="24"/>
        </w:rPr>
        <w:t xml:space="preserve">disabilities despite Article 149 of the Islamic Penal Code which prohibits criminal responsibility for a </w:t>
      </w:r>
      <w:r w:rsidR="00653879" w:rsidRPr="00B86A04">
        <w:rPr>
          <w:rFonts w:cs="Times New Roman"/>
          <w:szCs w:val="24"/>
        </w:rPr>
        <w:t>person</w:t>
      </w:r>
      <w:r w:rsidRPr="00B86A04">
        <w:rPr>
          <w:rFonts w:cs="Times New Roman"/>
          <w:szCs w:val="24"/>
        </w:rPr>
        <w:t xml:space="preserve"> regarded as “insane” at the time of committing of the offense.</w:t>
      </w:r>
      <w:r w:rsidRPr="001B1C49">
        <w:footnoteReference w:id="27"/>
      </w:r>
      <w:r w:rsidR="00AC2D0A">
        <w:rPr>
          <w:rFonts w:cs="Times New Roman"/>
          <w:szCs w:val="24"/>
        </w:rPr>
        <w:t xml:space="preserve"> </w:t>
      </w:r>
      <w:r w:rsidRPr="00B86A04">
        <w:rPr>
          <w:rFonts w:cs="Times New Roman"/>
          <w:szCs w:val="24"/>
        </w:rPr>
        <w:t>Conversely, Iranian judges are permitted to ignore a defendant’s psychosocial disability when adjudicating guilt, regardless of the availability of expert opinions.</w:t>
      </w:r>
      <w:r w:rsidRPr="001B1C49">
        <w:footnoteReference w:id="28"/>
      </w:r>
      <w:r w:rsidRPr="00B86A04">
        <w:rPr>
          <w:rFonts w:cs="Times New Roman"/>
          <w:szCs w:val="24"/>
        </w:rPr>
        <w:t xml:space="preserve"> In April 2019, Iran ignored a </w:t>
      </w:r>
      <w:r w:rsidR="00653879" w:rsidRPr="00B86A04">
        <w:rPr>
          <w:rFonts w:cs="Times New Roman"/>
          <w:szCs w:val="24"/>
        </w:rPr>
        <w:t>person</w:t>
      </w:r>
      <w:r w:rsidRPr="00B86A04">
        <w:rPr>
          <w:rFonts w:cs="Times New Roman"/>
          <w:szCs w:val="24"/>
        </w:rPr>
        <w:t>’s psychosocial disabilities when it executed a 15-year</w:t>
      </w:r>
      <w:r w:rsidR="00653879" w:rsidRPr="00B86A04">
        <w:rPr>
          <w:rFonts w:cs="Times New Roman"/>
          <w:szCs w:val="24"/>
        </w:rPr>
        <w:t>-</w:t>
      </w:r>
      <w:r w:rsidRPr="00B86A04">
        <w:rPr>
          <w:rFonts w:cs="Times New Roman"/>
          <w:szCs w:val="24"/>
        </w:rPr>
        <w:t xml:space="preserve">old with documented </w:t>
      </w:r>
      <w:r w:rsidR="00653879" w:rsidRPr="00B86A04">
        <w:rPr>
          <w:rFonts w:cs="Times New Roman"/>
          <w:szCs w:val="24"/>
        </w:rPr>
        <w:t xml:space="preserve">psychosocial </w:t>
      </w:r>
      <w:r w:rsidRPr="00B86A04">
        <w:rPr>
          <w:rFonts w:cs="Times New Roman"/>
          <w:szCs w:val="24"/>
        </w:rPr>
        <w:t xml:space="preserve">disabilities who </w:t>
      </w:r>
      <w:r w:rsidR="00653879" w:rsidRPr="00B86A04">
        <w:rPr>
          <w:rFonts w:cs="Times New Roman"/>
          <w:szCs w:val="24"/>
        </w:rPr>
        <w:t>had attended</w:t>
      </w:r>
      <w:r w:rsidRPr="00B86A04">
        <w:rPr>
          <w:rFonts w:cs="Times New Roman"/>
          <w:szCs w:val="24"/>
        </w:rPr>
        <w:t xml:space="preserve"> a school for special needs students.</w:t>
      </w:r>
      <w:r w:rsidRPr="001B1C49">
        <w:footnoteReference w:id="29"/>
      </w:r>
      <w:r w:rsidR="00A61A45">
        <w:rPr>
          <w:rFonts w:cs="Times New Roman"/>
          <w:szCs w:val="24"/>
        </w:rPr>
        <w:t xml:space="preserve"> Furthermore, </w:t>
      </w:r>
      <w:r w:rsidR="00A61A45" w:rsidRPr="00A61A45">
        <w:rPr>
          <w:rFonts w:cs="Times New Roman"/>
          <w:szCs w:val="24"/>
        </w:rPr>
        <w:t>3 of the 15 women executed in Iran in 2019 were suffering from mental</w:t>
      </w:r>
      <w:r w:rsidR="00A61A45">
        <w:rPr>
          <w:rFonts w:cs="Times New Roman"/>
          <w:szCs w:val="24"/>
        </w:rPr>
        <w:t xml:space="preserve"> illness.</w:t>
      </w:r>
      <w:r w:rsidR="00A61A45" w:rsidRPr="001B1C49">
        <w:footnoteReference w:id="30"/>
      </w:r>
    </w:p>
    <w:p w14:paraId="08175DF0" w14:textId="77777777" w:rsidR="006F6C6C" w:rsidRPr="00B86A04" w:rsidRDefault="006F6C6C" w:rsidP="006F6C6C">
      <w:pPr>
        <w:pStyle w:val="Paragraphedeliste"/>
        <w:ind w:left="1440"/>
        <w:rPr>
          <w:rFonts w:cs="Times New Roman"/>
          <w:szCs w:val="24"/>
        </w:rPr>
      </w:pPr>
    </w:p>
    <w:p w14:paraId="413DA3A7" w14:textId="037B71DE" w:rsidR="009B4C88" w:rsidRPr="00B86A04" w:rsidRDefault="009B4C88" w:rsidP="006F6C6C">
      <w:pPr>
        <w:pStyle w:val="Paragraphedeliste"/>
        <w:keepNext/>
        <w:numPr>
          <w:ilvl w:val="0"/>
          <w:numId w:val="11"/>
        </w:numPr>
        <w:ind w:left="1440"/>
        <w:contextualSpacing w:val="0"/>
        <w:rPr>
          <w:rFonts w:cs="Times New Roman"/>
          <w:b/>
          <w:szCs w:val="24"/>
        </w:rPr>
      </w:pPr>
      <w:r w:rsidRPr="00B86A04">
        <w:rPr>
          <w:rFonts w:cs="Times New Roman"/>
          <w:b/>
          <w:szCs w:val="24"/>
        </w:rPr>
        <w:t>Republic of Trinidad and Tobago</w:t>
      </w:r>
    </w:p>
    <w:p w14:paraId="2D7ED025" w14:textId="089630E0" w:rsidR="007705A7" w:rsidRPr="00B86A04" w:rsidRDefault="00686ED5" w:rsidP="0071374D">
      <w:pPr>
        <w:pStyle w:val="Paragraphedeliste"/>
        <w:numPr>
          <w:ilvl w:val="0"/>
          <w:numId w:val="9"/>
        </w:numPr>
        <w:ind w:hanging="720"/>
        <w:rPr>
          <w:rFonts w:cs="Times New Roman"/>
          <w:szCs w:val="24"/>
        </w:rPr>
      </w:pPr>
      <w:r w:rsidRPr="00B86A04">
        <w:rPr>
          <w:rFonts w:cs="Times New Roman"/>
          <w:szCs w:val="24"/>
        </w:rPr>
        <w:t xml:space="preserve">In March 2019, the Judicial Committee of the Privy Council affirmed </w:t>
      </w:r>
      <w:r w:rsidR="00585F01" w:rsidRPr="00B86A04">
        <w:rPr>
          <w:rFonts w:cs="Times New Roman"/>
          <w:szCs w:val="24"/>
        </w:rPr>
        <w:t xml:space="preserve">the decision of a court in Trinidad and Tobago to sentence to death </w:t>
      </w:r>
      <w:r w:rsidRPr="00B86A04">
        <w:rPr>
          <w:rFonts w:cs="Times New Roman"/>
          <w:szCs w:val="24"/>
        </w:rPr>
        <w:t xml:space="preserve">a </w:t>
      </w:r>
      <w:r w:rsidR="00585F01" w:rsidRPr="00B86A04">
        <w:rPr>
          <w:rFonts w:cs="Times New Roman"/>
          <w:szCs w:val="24"/>
        </w:rPr>
        <w:t xml:space="preserve">person </w:t>
      </w:r>
      <w:r w:rsidR="00615155">
        <w:rPr>
          <w:rFonts w:cs="Times New Roman"/>
          <w:szCs w:val="24"/>
        </w:rPr>
        <w:t>who had</w:t>
      </w:r>
      <w:r w:rsidRPr="00B86A04">
        <w:rPr>
          <w:rFonts w:cs="Times New Roman"/>
          <w:szCs w:val="24"/>
        </w:rPr>
        <w:t xml:space="preserve"> documented </w:t>
      </w:r>
      <w:r w:rsidR="00585F01" w:rsidRPr="00B86A04">
        <w:rPr>
          <w:rFonts w:cs="Times New Roman"/>
          <w:szCs w:val="24"/>
        </w:rPr>
        <w:t xml:space="preserve">psychosocial </w:t>
      </w:r>
      <w:r w:rsidRPr="00B86A04">
        <w:rPr>
          <w:rFonts w:cs="Times New Roman"/>
          <w:szCs w:val="24"/>
        </w:rPr>
        <w:t>disabilities.</w:t>
      </w:r>
      <w:r w:rsidRPr="00B86A04">
        <w:rPr>
          <w:rStyle w:val="Appelnotedebasdep"/>
          <w:rFonts w:cs="Times New Roman"/>
          <w:szCs w:val="24"/>
        </w:rPr>
        <w:footnoteReference w:id="31"/>
      </w:r>
      <w:r w:rsidR="00AC2D0A">
        <w:rPr>
          <w:rFonts w:cs="Times New Roman"/>
          <w:szCs w:val="24"/>
        </w:rPr>
        <w:t xml:space="preserve"> </w:t>
      </w:r>
      <w:r w:rsidRPr="00B86A04">
        <w:rPr>
          <w:rFonts w:cs="Times New Roman"/>
          <w:szCs w:val="24"/>
        </w:rPr>
        <w:t xml:space="preserve">The </w:t>
      </w:r>
      <w:r w:rsidR="00585F01" w:rsidRPr="00B86A04">
        <w:rPr>
          <w:rFonts w:cs="Times New Roman"/>
          <w:szCs w:val="24"/>
        </w:rPr>
        <w:t xml:space="preserve">person had </w:t>
      </w:r>
      <w:r w:rsidRPr="00B86A04">
        <w:rPr>
          <w:rFonts w:cs="Times New Roman"/>
          <w:szCs w:val="24"/>
        </w:rPr>
        <w:t xml:space="preserve">sought to commute his death sentence on the basis of new medical evidence that showed he had a personality disorder and likely committed the crime while in a psychotic state with </w:t>
      </w:r>
      <w:r w:rsidRPr="00B86A04">
        <w:rPr>
          <w:rFonts w:cs="Times New Roman"/>
          <w:szCs w:val="24"/>
        </w:rPr>
        <w:lastRenderedPageBreak/>
        <w:t>diminished mental responsibility for the crime.</w:t>
      </w:r>
      <w:r w:rsidRPr="00B86A04">
        <w:rPr>
          <w:rStyle w:val="Appelnotedebasdep"/>
          <w:rFonts w:cs="Times New Roman"/>
          <w:szCs w:val="24"/>
        </w:rPr>
        <w:footnoteReference w:id="32"/>
      </w:r>
      <w:r w:rsidRPr="00B86A04">
        <w:rPr>
          <w:rFonts w:cs="Times New Roman"/>
          <w:szCs w:val="24"/>
        </w:rPr>
        <w:t xml:space="preserve"> The </w:t>
      </w:r>
      <w:r w:rsidR="00585F01" w:rsidRPr="00B86A04">
        <w:rPr>
          <w:rFonts w:cs="Times New Roman"/>
          <w:szCs w:val="24"/>
        </w:rPr>
        <w:t xml:space="preserve">Privy Council </w:t>
      </w:r>
      <w:r w:rsidRPr="00B86A04">
        <w:rPr>
          <w:rFonts w:cs="Times New Roman"/>
          <w:szCs w:val="24"/>
        </w:rPr>
        <w:t xml:space="preserve">rejected the appeal, noting that </w:t>
      </w:r>
      <w:r w:rsidR="00585F01" w:rsidRPr="00B86A04">
        <w:rPr>
          <w:rFonts w:cs="Times New Roman"/>
          <w:szCs w:val="24"/>
        </w:rPr>
        <w:t xml:space="preserve">he had not raised these </w:t>
      </w:r>
      <w:r w:rsidRPr="00B86A04">
        <w:rPr>
          <w:rFonts w:cs="Times New Roman"/>
          <w:szCs w:val="24"/>
        </w:rPr>
        <w:t xml:space="preserve">concerns during the two trials </w:t>
      </w:r>
      <w:r w:rsidR="00585F01" w:rsidRPr="00B86A04">
        <w:rPr>
          <w:rFonts w:cs="Times New Roman"/>
          <w:szCs w:val="24"/>
        </w:rPr>
        <w:t xml:space="preserve">that </w:t>
      </w:r>
      <w:r w:rsidRPr="00B86A04">
        <w:rPr>
          <w:rFonts w:cs="Times New Roman"/>
          <w:szCs w:val="24"/>
        </w:rPr>
        <w:t>resulted in the murder conviction.</w:t>
      </w:r>
      <w:r w:rsidRPr="00B86A04">
        <w:rPr>
          <w:rStyle w:val="Appelnotedebasdep"/>
          <w:rFonts w:cs="Times New Roman"/>
          <w:szCs w:val="24"/>
        </w:rPr>
        <w:footnoteReference w:id="33"/>
      </w:r>
      <w:r w:rsidRPr="00B86A04">
        <w:rPr>
          <w:rFonts w:cs="Times New Roman"/>
          <w:szCs w:val="24"/>
        </w:rPr>
        <w:t xml:space="preserve"> </w:t>
      </w:r>
    </w:p>
    <w:p w14:paraId="51DC27A1" w14:textId="772847D3" w:rsidR="00F56954" w:rsidRPr="00B86A04" w:rsidRDefault="0034118A" w:rsidP="00497FBB">
      <w:pPr>
        <w:pStyle w:val="Titre1"/>
        <w:spacing w:after="240"/>
        <w:ind w:left="540" w:hanging="540"/>
        <w:rPr>
          <w:rFonts w:cs="Times New Roman"/>
          <w:b/>
          <w:szCs w:val="24"/>
        </w:rPr>
      </w:pPr>
      <w:r w:rsidRPr="00B86A04">
        <w:rPr>
          <w:rFonts w:cs="Times New Roman"/>
          <w:b/>
          <w:szCs w:val="24"/>
        </w:rPr>
        <w:t xml:space="preserve">States fail to uphold obligations under the Convention on the Rights of the Child </w:t>
      </w:r>
    </w:p>
    <w:p w14:paraId="321D7DCB" w14:textId="0BFEC4DD" w:rsidR="000E78A8" w:rsidRDefault="000E78A8" w:rsidP="00A21953">
      <w:pPr>
        <w:pStyle w:val="Paragraphedeliste"/>
        <w:numPr>
          <w:ilvl w:val="0"/>
          <w:numId w:val="9"/>
        </w:numPr>
        <w:ind w:hanging="720"/>
        <w:rPr>
          <w:rFonts w:cs="Times New Roman"/>
          <w:szCs w:val="24"/>
        </w:rPr>
      </w:pPr>
      <w:r>
        <w:rPr>
          <w:rFonts w:cs="Times New Roman"/>
          <w:szCs w:val="24"/>
        </w:rPr>
        <w:t xml:space="preserve">World Day </w:t>
      </w:r>
      <w:r w:rsidR="00BD1B27">
        <w:rPr>
          <w:rFonts w:cs="Times New Roman"/>
          <w:szCs w:val="24"/>
        </w:rPr>
        <w:t>a</w:t>
      </w:r>
      <w:r>
        <w:rPr>
          <w:rFonts w:cs="Times New Roman"/>
          <w:szCs w:val="24"/>
        </w:rPr>
        <w:t>gainst the Death Penalty on 10 October 2019 was dedicated to the rights of the Child whose parents have been sentenced to death or executed.</w:t>
      </w:r>
      <w:r>
        <w:rPr>
          <w:rStyle w:val="Appelnotedebasdep"/>
          <w:rFonts w:cs="Times New Roman"/>
          <w:szCs w:val="24"/>
        </w:rPr>
        <w:footnoteReference w:id="34"/>
      </w:r>
    </w:p>
    <w:p w14:paraId="36059316" w14:textId="3A2E7F17" w:rsidR="00124536" w:rsidRPr="00B86A04" w:rsidRDefault="00BD1B27" w:rsidP="00A21953">
      <w:pPr>
        <w:pStyle w:val="Paragraphedeliste"/>
        <w:numPr>
          <w:ilvl w:val="0"/>
          <w:numId w:val="9"/>
        </w:numPr>
        <w:ind w:hanging="720"/>
        <w:rPr>
          <w:rFonts w:cs="Times New Roman"/>
          <w:szCs w:val="24"/>
        </w:rPr>
      </w:pPr>
      <w:r>
        <w:rPr>
          <w:rFonts w:cs="Times New Roman"/>
          <w:szCs w:val="24"/>
        </w:rPr>
        <w:t>In this context, a</w:t>
      </w:r>
      <w:r w:rsidR="00615155">
        <w:rPr>
          <w:rFonts w:cs="Times New Roman"/>
          <w:szCs w:val="24"/>
        </w:rPr>
        <w:t xml:space="preserve"> 2019</w:t>
      </w:r>
      <w:r w:rsidR="001A16A8" w:rsidRPr="00B86A04">
        <w:rPr>
          <w:rFonts w:cs="Times New Roman"/>
          <w:szCs w:val="24"/>
        </w:rPr>
        <w:t xml:space="preserve"> Quaker United Nations Office</w:t>
      </w:r>
      <w:r w:rsidR="00585F01" w:rsidRPr="00B86A04">
        <w:rPr>
          <w:rFonts w:cs="Times New Roman"/>
          <w:szCs w:val="24"/>
        </w:rPr>
        <w:t xml:space="preserve"> report </w:t>
      </w:r>
      <w:r w:rsidR="00615155">
        <w:rPr>
          <w:rFonts w:cs="Times New Roman"/>
          <w:szCs w:val="24"/>
        </w:rPr>
        <w:t xml:space="preserve">demonstrates </w:t>
      </w:r>
      <w:r w:rsidR="00585F01" w:rsidRPr="00B86A04">
        <w:rPr>
          <w:rFonts w:cs="Times New Roman"/>
          <w:szCs w:val="24"/>
        </w:rPr>
        <w:t>that</w:t>
      </w:r>
      <w:r w:rsidR="001A16A8" w:rsidRPr="00B86A04">
        <w:rPr>
          <w:rFonts w:cs="Times New Roman"/>
          <w:szCs w:val="24"/>
        </w:rPr>
        <w:t xml:space="preserve"> a State Party </w:t>
      </w:r>
      <w:r w:rsidR="00585F01" w:rsidRPr="00B86A04">
        <w:rPr>
          <w:rFonts w:cs="Times New Roman"/>
          <w:szCs w:val="24"/>
        </w:rPr>
        <w:t xml:space="preserve">to the Convention on the Rights of the Child </w:t>
      </w:r>
      <w:r w:rsidR="001A16A8" w:rsidRPr="00B86A04">
        <w:rPr>
          <w:rFonts w:cs="Times New Roman"/>
          <w:szCs w:val="24"/>
        </w:rPr>
        <w:t xml:space="preserve">may violate the Convention when it sentences to death or executes </w:t>
      </w:r>
      <w:r w:rsidR="009F7671">
        <w:rPr>
          <w:rFonts w:cs="Times New Roman"/>
          <w:szCs w:val="24"/>
        </w:rPr>
        <w:t>a</w:t>
      </w:r>
      <w:r w:rsidR="001A16A8" w:rsidRPr="00B86A04">
        <w:rPr>
          <w:rFonts w:cs="Times New Roman"/>
          <w:szCs w:val="24"/>
        </w:rPr>
        <w:t xml:space="preserve"> child’s parent.</w:t>
      </w:r>
      <w:r w:rsidR="001A16A8" w:rsidRPr="00B86A04">
        <w:rPr>
          <w:rStyle w:val="Appelnotedebasdep"/>
          <w:rFonts w:cs="Times New Roman"/>
          <w:szCs w:val="24"/>
        </w:rPr>
        <w:footnoteReference w:id="35"/>
      </w:r>
    </w:p>
    <w:p w14:paraId="2989BA1A" w14:textId="77777777" w:rsidR="001A16A8" w:rsidRPr="00B86A04" w:rsidRDefault="001A16A8" w:rsidP="00955E9F">
      <w:pPr>
        <w:pStyle w:val="Paragraphedeliste"/>
        <w:spacing w:after="120"/>
        <w:rPr>
          <w:rFonts w:cs="Times New Roman"/>
          <w:szCs w:val="24"/>
        </w:rPr>
      </w:pPr>
    </w:p>
    <w:p w14:paraId="09BD88FB" w14:textId="7915FB88" w:rsidR="00800D24" w:rsidRPr="00B86A04" w:rsidRDefault="00800D24" w:rsidP="00B86A04">
      <w:pPr>
        <w:pStyle w:val="Paragraphedeliste"/>
        <w:keepNext/>
        <w:numPr>
          <w:ilvl w:val="0"/>
          <w:numId w:val="13"/>
        </w:numPr>
        <w:ind w:left="1440"/>
        <w:contextualSpacing w:val="0"/>
        <w:rPr>
          <w:rFonts w:cs="Times New Roman"/>
          <w:b/>
          <w:szCs w:val="24"/>
        </w:rPr>
      </w:pPr>
      <w:r w:rsidRPr="00B86A04">
        <w:rPr>
          <w:rFonts w:cs="Times New Roman"/>
          <w:b/>
          <w:szCs w:val="24"/>
        </w:rPr>
        <w:t>Sentencing a parent to death violates a child’s right to health and safety.</w:t>
      </w:r>
    </w:p>
    <w:p w14:paraId="6A853DEB" w14:textId="04334C2B" w:rsidR="00996D10" w:rsidRDefault="00777C81" w:rsidP="001B1C49">
      <w:pPr>
        <w:pStyle w:val="Paragraphedeliste"/>
        <w:numPr>
          <w:ilvl w:val="0"/>
          <w:numId w:val="9"/>
        </w:numPr>
        <w:ind w:hanging="720"/>
        <w:rPr>
          <w:rFonts w:cs="Times New Roman"/>
          <w:szCs w:val="24"/>
        </w:rPr>
      </w:pPr>
      <w:r w:rsidRPr="00B86A04">
        <w:rPr>
          <w:rFonts w:cs="Times New Roman"/>
          <w:szCs w:val="24"/>
        </w:rPr>
        <w:t>When a child abruptly loses a parent as a result of the death penalty, the child is subjected to severe emotional trauma.</w:t>
      </w:r>
      <w:r w:rsidRPr="001B1C49">
        <w:rPr>
          <w:vertAlign w:val="superscript"/>
        </w:rPr>
        <w:footnoteReference w:id="36"/>
      </w:r>
      <w:r w:rsidRPr="00B86A04">
        <w:rPr>
          <w:rFonts w:cs="Times New Roman"/>
          <w:szCs w:val="24"/>
        </w:rPr>
        <w:t xml:space="preserve"> </w:t>
      </w:r>
      <w:r w:rsidR="002D1374" w:rsidRPr="00B86A04">
        <w:rPr>
          <w:rFonts w:cs="Times New Roman"/>
          <w:szCs w:val="24"/>
        </w:rPr>
        <w:t>Research shows the direct connection between a parent’s death sentence and the child’s psychological reactions, including low self-esteem, anger, lack of attention in school, loss of sleep, loss of appetite, and other physiological manifestations</w:t>
      </w:r>
      <w:r w:rsidR="005A56FA" w:rsidRPr="001B1C49">
        <w:t>.</w:t>
      </w:r>
      <w:r w:rsidRPr="001B1C49">
        <w:rPr>
          <w:vertAlign w:val="superscript"/>
        </w:rPr>
        <w:footnoteReference w:id="37"/>
      </w:r>
      <w:r w:rsidR="00AC2D0A">
        <w:rPr>
          <w:rFonts w:cs="Times New Roman"/>
          <w:szCs w:val="24"/>
        </w:rPr>
        <w:t xml:space="preserve"> </w:t>
      </w:r>
      <w:r w:rsidR="00996D10">
        <w:rPr>
          <w:rFonts w:cs="Times New Roman"/>
          <w:szCs w:val="24"/>
        </w:rPr>
        <w:t xml:space="preserve">For example, the mother of a child whose father is on </w:t>
      </w:r>
      <w:proofErr w:type="spellStart"/>
      <w:r w:rsidR="00996D10">
        <w:rPr>
          <w:rFonts w:cs="Times New Roman"/>
          <w:szCs w:val="24"/>
        </w:rPr>
        <w:t>deathrow</w:t>
      </w:r>
      <w:proofErr w:type="spellEnd"/>
      <w:r w:rsidR="00996D10">
        <w:rPr>
          <w:rFonts w:cs="Times New Roman"/>
          <w:szCs w:val="24"/>
        </w:rPr>
        <w:t xml:space="preserve"> in Indonesia testified that her son lost concentration at school,</w:t>
      </w:r>
      <w:r w:rsidR="00996D10" w:rsidRPr="00996D10">
        <w:rPr>
          <w:rFonts w:cs="Times New Roman"/>
          <w:szCs w:val="24"/>
        </w:rPr>
        <w:t xml:space="preserve"> had no desire to do homework and hardly</w:t>
      </w:r>
      <w:r w:rsidR="00996D10">
        <w:rPr>
          <w:rFonts w:cs="Times New Roman"/>
          <w:szCs w:val="24"/>
        </w:rPr>
        <w:t xml:space="preserve"> went out.</w:t>
      </w:r>
      <w:r w:rsidR="00996D10" w:rsidRPr="001B1C49">
        <w:rPr>
          <w:vertAlign w:val="superscript"/>
        </w:rPr>
        <w:footnoteReference w:id="38"/>
      </w:r>
    </w:p>
    <w:p w14:paraId="3EFDBED9" w14:textId="77777777" w:rsidR="001B1C49" w:rsidRPr="00996D10" w:rsidRDefault="001B1C49" w:rsidP="001B1C49">
      <w:pPr>
        <w:pStyle w:val="Paragraphedeliste"/>
        <w:ind w:left="1440"/>
        <w:rPr>
          <w:rFonts w:cs="Times New Roman"/>
          <w:szCs w:val="24"/>
        </w:rPr>
      </w:pPr>
    </w:p>
    <w:p w14:paraId="7BE5F76F" w14:textId="4C7F47CC" w:rsidR="00A4099B" w:rsidRPr="00B86A04" w:rsidRDefault="00E01911" w:rsidP="001B1C49">
      <w:pPr>
        <w:pStyle w:val="Paragraphedeliste"/>
        <w:numPr>
          <w:ilvl w:val="0"/>
          <w:numId w:val="9"/>
        </w:numPr>
        <w:ind w:hanging="720"/>
        <w:rPr>
          <w:rFonts w:cs="Times New Roman"/>
          <w:szCs w:val="24"/>
        </w:rPr>
      </w:pPr>
      <w:r w:rsidRPr="00B86A04">
        <w:rPr>
          <w:rFonts w:cs="Times New Roman"/>
          <w:szCs w:val="24"/>
        </w:rPr>
        <w:t>Despite th</w:t>
      </w:r>
      <w:r w:rsidR="00B86A04" w:rsidRPr="00B86A04">
        <w:rPr>
          <w:rFonts w:cs="Times New Roman"/>
          <w:szCs w:val="24"/>
        </w:rPr>
        <w:t>ese consequences</w:t>
      </w:r>
      <w:r w:rsidRPr="00B86A04">
        <w:rPr>
          <w:rFonts w:cs="Times New Roman"/>
          <w:szCs w:val="24"/>
        </w:rPr>
        <w:t xml:space="preserve">, few </w:t>
      </w:r>
      <w:r w:rsidR="00160030" w:rsidRPr="00B86A04">
        <w:rPr>
          <w:rFonts w:cs="Times New Roman"/>
          <w:szCs w:val="24"/>
        </w:rPr>
        <w:t xml:space="preserve">States consider the child’s health at the time of sentencing or provide adequate health services to children of parents sentenced to death. </w:t>
      </w:r>
    </w:p>
    <w:p w14:paraId="33F37414" w14:textId="77777777" w:rsidR="00E01911" w:rsidRPr="00B86A04" w:rsidRDefault="00E01911" w:rsidP="00E01911">
      <w:pPr>
        <w:pStyle w:val="Paragraphedeliste"/>
        <w:ind w:left="1440"/>
        <w:rPr>
          <w:rFonts w:cs="Times New Roman"/>
          <w:szCs w:val="24"/>
        </w:rPr>
      </w:pPr>
    </w:p>
    <w:p w14:paraId="1993E8E6" w14:textId="3BDFC3EA" w:rsidR="00176E66" w:rsidRPr="00B86A04" w:rsidRDefault="00101055" w:rsidP="00176E66">
      <w:pPr>
        <w:pStyle w:val="Paragraphedeliste"/>
        <w:numPr>
          <w:ilvl w:val="0"/>
          <w:numId w:val="9"/>
        </w:numPr>
        <w:ind w:hanging="720"/>
        <w:rPr>
          <w:rFonts w:cs="Times New Roman"/>
          <w:szCs w:val="24"/>
        </w:rPr>
      </w:pPr>
      <w:r w:rsidRPr="00B86A04">
        <w:rPr>
          <w:rFonts w:cs="Times New Roman"/>
          <w:szCs w:val="24"/>
        </w:rPr>
        <w:t xml:space="preserve">The potential effects on a child are not merely </w:t>
      </w:r>
      <w:r w:rsidR="00E82E2F" w:rsidRPr="00B86A04">
        <w:rPr>
          <w:rFonts w:cs="Times New Roman"/>
          <w:szCs w:val="24"/>
        </w:rPr>
        <w:t>psychological</w:t>
      </w:r>
      <w:r w:rsidRPr="00B86A04">
        <w:rPr>
          <w:rFonts w:cs="Times New Roman"/>
          <w:szCs w:val="24"/>
        </w:rPr>
        <w:t xml:space="preserve">. </w:t>
      </w:r>
      <w:r w:rsidR="00A4099B" w:rsidRPr="00B86A04">
        <w:rPr>
          <w:rFonts w:cs="Times New Roman"/>
          <w:szCs w:val="24"/>
        </w:rPr>
        <w:t>Children of parents sentenced to death may face a reduction in family income, diminishing the child’s standard of living as well as access to education and healthcare.</w:t>
      </w:r>
      <w:r w:rsidR="00A4099B" w:rsidRPr="00B86A04">
        <w:rPr>
          <w:rStyle w:val="Appelnotedebasdep"/>
          <w:rFonts w:cs="Times New Roman"/>
          <w:szCs w:val="24"/>
        </w:rPr>
        <w:footnoteReference w:id="39"/>
      </w:r>
      <w:r w:rsidR="00A4099B" w:rsidRPr="00B86A04">
        <w:rPr>
          <w:rFonts w:cs="Times New Roman"/>
          <w:szCs w:val="24"/>
        </w:rPr>
        <w:t xml:space="preserve"> </w:t>
      </w:r>
      <w:r w:rsidR="00B86A04">
        <w:rPr>
          <w:rFonts w:cs="Times New Roman"/>
          <w:szCs w:val="24"/>
        </w:rPr>
        <w:t>P</w:t>
      </w:r>
      <w:r w:rsidR="00A4099B" w:rsidRPr="00B86A04">
        <w:rPr>
          <w:rFonts w:cs="Times New Roman"/>
          <w:szCs w:val="24"/>
        </w:rPr>
        <w:t xml:space="preserve">arents sentenced to death </w:t>
      </w:r>
      <w:r w:rsidR="00B86A04" w:rsidRPr="00B86A04">
        <w:rPr>
          <w:rFonts w:cs="Times New Roman"/>
          <w:szCs w:val="24"/>
        </w:rPr>
        <w:t xml:space="preserve">disproportionately </w:t>
      </w:r>
      <w:r w:rsidR="00A4099B" w:rsidRPr="00B86A04">
        <w:rPr>
          <w:rFonts w:cs="Times New Roman"/>
          <w:szCs w:val="24"/>
        </w:rPr>
        <w:t>come from poor or disadvantaged backgrounds, and this loss of income can aggravate the child’s economic circumstances.</w:t>
      </w:r>
      <w:r w:rsidR="00A4099B" w:rsidRPr="00B86A04">
        <w:rPr>
          <w:rStyle w:val="Appelnotedebasdep"/>
          <w:rFonts w:cs="Times New Roman"/>
          <w:szCs w:val="24"/>
        </w:rPr>
        <w:footnoteReference w:id="40"/>
      </w:r>
      <w:r w:rsidR="00A4099B" w:rsidRPr="00B86A04">
        <w:rPr>
          <w:rFonts w:cs="Times New Roman"/>
          <w:szCs w:val="24"/>
        </w:rPr>
        <w:t xml:space="preserve"> For example, </w:t>
      </w:r>
      <w:r w:rsidR="00A4099B" w:rsidRPr="00B86A04">
        <w:rPr>
          <w:rFonts w:cs="Times New Roman"/>
          <w:szCs w:val="24"/>
        </w:rPr>
        <w:lastRenderedPageBreak/>
        <w:t xml:space="preserve">many children </w:t>
      </w:r>
      <w:r w:rsidR="00B86A04">
        <w:rPr>
          <w:rFonts w:cs="Times New Roman"/>
          <w:szCs w:val="24"/>
        </w:rPr>
        <w:t xml:space="preserve">in Vietnam </w:t>
      </w:r>
      <w:r w:rsidR="00A4099B" w:rsidRPr="00B86A04">
        <w:rPr>
          <w:rFonts w:cs="Times New Roman"/>
          <w:szCs w:val="24"/>
        </w:rPr>
        <w:t>become homeless after one or more of their parents are sentenced to death.</w:t>
      </w:r>
      <w:r w:rsidR="00A4099B" w:rsidRPr="00B86A04">
        <w:rPr>
          <w:rStyle w:val="Appelnotedebasdep"/>
          <w:rFonts w:cs="Times New Roman"/>
          <w:szCs w:val="24"/>
        </w:rPr>
        <w:footnoteReference w:id="41"/>
      </w:r>
    </w:p>
    <w:p w14:paraId="5031347A" w14:textId="77777777" w:rsidR="00176E66" w:rsidRPr="00B86A04" w:rsidRDefault="00176E66" w:rsidP="00176E66">
      <w:pPr>
        <w:pStyle w:val="Paragraphedeliste"/>
        <w:ind w:left="1440"/>
        <w:rPr>
          <w:rFonts w:cs="Times New Roman"/>
          <w:szCs w:val="24"/>
        </w:rPr>
      </w:pPr>
    </w:p>
    <w:p w14:paraId="2B6A9AC0" w14:textId="5B5F8405" w:rsidR="00BA1B21" w:rsidRPr="00B86A04" w:rsidRDefault="00BA1B21" w:rsidP="00B86A04">
      <w:pPr>
        <w:pStyle w:val="Paragraphedeliste"/>
        <w:keepNext/>
        <w:numPr>
          <w:ilvl w:val="0"/>
          <w:numId w:val="13"/>
        </w:numPr>
        <w:ind w:left="1440"/>
        <w:contextualSpacing w:val="0"/>
        <w:rPr>
          <w:rFonts w:cs="Times New Roman"/>
          <w:b/>
          <w:szCs w:val="24"/>
        </w:rPr>
      </w:pPr>
      <w:r w:rsidRPr="00B86A04">
        <w:rPr>
          <w:rFonts w:cs="Times New Roman"/>
          <w:b/>
          <w:szCs w:val="24"/>
        </w:rPr>
        <w:t>Sentencing a parent to death may violate a child’s right to freedom from torture and other ill-treatment.</w:t>
      </w:r>
    </w:p>
    <w:p w14:paraId="77C81D27" w14:textId="70041012" w:rsidR="00DA5C4D" w:rsidRPr="00B86A04" w:rsidRDefault="006D1704" w:rsidP="005F25D2">
      <w:pPr>
        <w:pStyle w:val="Paragraphedeliste"/>
        <w:numPr>
          <w:ilvl w:val="0"/>
          <w:numId w:val="9"/>
        </w:numPr>
        <w:ind w:hanging="720"/>
        <w:contextualSpacing w:val="0"/>
        <w:rPr>
          <w:rFonts w:cs="Times New Roman"/>
          <w:szCs w:val="24"/>
        </w:rPr>
      </w:pPr>
      <w:r w:rsidRPr="00B86A04">
        <w:rPr>
          <w:rFonts w:cs="Times New Roman"/>
          <w:szCs w:val="24"/>
        </w:rPr>
        <w:t>The severe emotional distress that a child may face when a parent is sentenced to death or executed may be recognized as a violation of Article 37, the child’s right to freedom from torture.</w:t>
      </w:r>
      <w:r w:rsidRPr="00B86A04">
        <w:rPr>
          <w:rFonts w:cs="Times New Roman"/>
          <w:szCs w:val="24"/>
          <w:vertAlign w:val="superscript"/>
        </w:rPr>
        <w:footnoteReference w:id="42"/>
      </w:r>
      <w:r w:rsidRPr="00B86A04">
        <w:rPr>
          <w:rFonts w:cs="Times New Roman"/>
          <w:szCs w:val="24"/>
        </w:rPr>
        <w:t xml:space="preserve"> </w:t>
      </w:r>
      <w:r w:rsidR="002D4499" w:rsidRPr="00B86A04">
        <w:rPr>
          <w:rFonts w:cs="Times New Roman"/>
          <w:szCs w:val="24"/>
        </w:rPr>
        <w:t xml:space="preserve">For example, </w:t>
      </w:r>
      <w:r w:rsidR="00333255" w:rsidRPr="00B86A04">
        <w:rPr>
          <w:rFonts w:cs="Times New Roman"/>
          <w:szCs w:val="24"/>
        </w:rPr>
        <w:t xml:space="preserve">in the Republic of Korea, </w:t>
      </w:r>
      <w:r w:rsidR="002D4499" w:rsidRPr="00B86A04">
        <w:rPr>
          <w:rFonts w:cs="Times New Roman"/>
          <w:szCs w:val="24"/>
        </w:rPr>
        <w:t>t</w:t>
      </w:r>
      <w:r w:rsidRPr="00B86A04">
        <w:rPr>
          <w:rFonts w:cs="Times New Roman"/>
          <w:szCs w:val="24"/>
        </w:rPr>
        <w:t xml:space="preserve">he children of people </w:t>
      </w:r>
      <w:r w:rsidR="00A4672F" w:rsidRPr="00B86A04">
        <w:rPr>
          <w:rFonts w:cs="Times New Roman"/>
          <w:szCs w:val="24"/>
        </w:rPr>
        <w:t xml:space="preserve">currently </w:t>
      </w:r>
      <w:r w:rsidRPr="00B86A04">
        <w:rPr>
          <w:rFonts w:cs="Times New Roman"/>
          <w:szCs w:val="24"/>
        </w:rPr>
        <w:t xml:space="preserve">under </w:t>
      </w:r>
      <w:r w:rsidR="00A4672F" w:rsidRPr="00B86A04">
        <w:rPr>
          <w:rFonts w:cs="Times New Roman"/>
          <w:szCs w:val="24"/>
        </w:rPr>
        <w:t xml:space="preserve">a </w:t>
      </w:r>
      <w:r w:rsidRPr="00B86A04">
        <w:rPr>
          <w:rFonts w:cs="Times New Roman"/>
          <w:szCs w:val="24"/>
        </w:rPr>
        <w:t xml:space="preserve">sentence of death face the added trauma caused by the uncertainty of knowing that </w:t>
      </w:r>
      <w:r w:rsidR="00CF2A8D" w:rsidRPr="00B86A04">
        <w:rPr>
          <w:rFonts w:cs="Times New Roman"/>
          <w:szCs w:val="24"/>
        </w:rPr>
        <w:t xml:space="preserve">executions </w:t>
      </w:r>
      <w:r w:rsidRPr="00B86A04">
        <w:rPr>
          <w:rFonts w:cs="Times New Roman"/>
          <w:szCs w:val="24"/>
        </w:rPr>
        <w:t>could resume any time.</w:t>
      </w:r>
      <w:r w:rsidRPr="00B86A04">
        <w:rPr>
          <w:rFonts w:cs="Times New Roman"/>
          <w:szCs w:val="24"/>
          <w:vertAlign w:val="superscript"/>
        </w:rPr>
        <w:footnoteReference w:id="43"/>
      </w:r>
      <w:r w:rsidR="005F25D2" w:rsidRPr="00B86A04">
        <w:rPr>
          <w:rFonts w:cs="Times New Roman"/>
          <w:szCs w:val="24"/>
        </w:rPr>
        <w:t xml:space="preserve"> </w:t>
      </w:r>
    </w:p>
    <w:p w14:paraId="38E80421" w14:textId="7A589824" w:rsidR="00E86AB5" w:rsidRPr="00B86A04" w:rsidRDefault="00E86AB5" w:rsidP="00B86A04">
      <w:pPr>
        <w:pStyle w:val="Paragraphedeliste"/>
        <w:keepNext/>
        <w:numPr>
          <w:ilvl w:val="0"/>
          <w:numId w:val="13"/>
        </w:numPr>
        <w:ind w:left="1440"/>
        <w:contextualSpacing w:val="0"/>
        <w:rPr>
          <w:rFonts w:cs="Times New Roman"/>
          <w:szCs w:val="24"/>
        </w:rPr>
      </w:pPr>
      <w:r w:rsidRPr="00B86A04">
        <w:rPr>
          <w:rFonts w:cs="Times New Roman"/>
          <w:b/>
          <w:szCs w:val="24"/>
        </w:rPr>
        <w:t>Lack of transparency in judicial and penal proceedings violates the rights of children to information.</w:t>
      </w:r>
    </w:p>
    <w:p w14:paraId="6A04359D" w14:textId="2DF92BC6" w:rsidR="00DE4D62" w:rsidRPr="00B86A04" w:rsidRDefault="00E86AB5" w:rsidP="00031CD2">
      <w:pPr>
        <w:pStyle w:val="Paragraphedeliste"/>
        <w:numPr>
          <w:ilvl w:val="0"/>
          <w:numId w:val="9"/>
        </w:numPr>
        <w:ind w:hanging="720"/>
        <w:contextualSpacing w:val="0"/>
        <w:rPr>
          <w:rFonts w:cs="Times New Roman"/>
          <w:szCs w:val="24"/>
        </w:rPr>
      </w:pPr>
      <w:r w:rsidRPr="00B86A04">
        <w:rPr>
          <w:rFonts w:cs="Times New Roman"/>
          <w:szCs w:val="24"/>
        </w:rPr>
        <w:t xml:space="preserve">Courts and prison officials often fail to inform children of information relevant to a parent’s upcoming execution. </w:t>
      </w:r>
      <w:r w:rsidR="005D51ED" w:rsidRPr="00B86A04">
        <w:rPr>
          <w:rFonts w:cs="Times New Roman"/>
          <w:szCs w:val="24"/>
        </w:rPr>
        <w:t xml:space="preserve">For example, Afghan courts and prisons do not have a standardized procedure to notify children of a parent’s execution. </w:t>
      </w:r>
      <w:r w:rsidRPr="00B86A04">
        <w:rPr>
          <w:rFonts w:cs="Times New Roman"/>
          <w:szCs w:val="24"/>
        </w:rPr>
        <w:t xml:space="preserve">The </w:t>
      </w:r>
      <w:r w:rsidR="009F7671">
        <w:rPr>
          <w:rFonts w:cs="Times New Roman"/>
          <w:szCs w:val="24"/>
        </w:rPr>
        <w:t xml:space="preserve">resulting </w:t>
      </w:r>
      <w:r w:rsidRPr="00B86A04">
        <w:rPr>
          <w:rFonts w:cs="Times New Roman"/>
          <w:szCs w:val="24"/>
        </w:rPr>
        <w:t>trauma can constitute ill-treatment or torture.</w:t>
      </w:r>
      <w:r w:rsidRPr="00B86A04">
        <w:rPr>
          <w:rStyle w:val="Appelnotedebasdep"/>
          <w:rFonts w:cs="Times New Roman"/>
          <w:szCs w:val="24"/>
        </w:rPr>
        <w:footnoteReference w:id="44"/>
      </w:r>
      <w:r w:rsidR="00EF0083" w:rsidRPr="00B86A04">
        <w:rPr>
          <w:rFonts w:cs="Times New Roman"/>
          <w:szCs w:val="24"/>
        </w:rPr>
        <w:t xml:space="preserve"> </w:t>
      </w:r>
    </w:p>
    <w:p w14:paraId="0CA6F9A2" w14:textId="340BC1BE" w:rsidR="0050105F" w:rsidRPr="00B86A04" w:rsidRDefault="0050105F" w:rsidP="0050105F">
      <w:pPr>
        <w:pStyle w:val="Paragraphedeliste"/>
        <w:numPr>
          <w:ilvl w:val="0"/>
          <w:numId w:val="9"/>
        </w:numPr>
        <w:ind w:hanging="720"/>
        <w:contextualSpacing w:val="0"/>
        <w:rPr>
          <w:rFonts w:cs="Times New Roman"/>
          <w:szCs w:val="24"/>
        </w:rPr>
      </w:pPr>
      <w:r w:rsidRPr="00B86A04">
        <w:rPr>
          <w:rFonts w:cs="Times New Roman"/>
          <w:szCs w:val="24"/>
        </w:rPr>
        <w:t xml:space="preserve">There have been multiple reports that </w:t>
      </w:r>
      <w:r w:rsidR="00B86A04">
        <w:rPr>
          <w:rFonts w:cs="Times New Roman"/>
          <w:szCs w:val="24"/>
        </w:rPr>
        <w:t xml:space="preserve">authorities in </w:t>
      </w:r>
      <w:r w:rsidRPr="00B86A04">
        <w:rPr>
          <w:rFonts w:cs="Times New Roman"/>
          <w:szCs w:val="24"/>
        </w:rPr>
        <w:t xml:space="preserve">Vietnam </w:t>
      </w:r>
      <w:r w:rsidR="00B86A04">
        <w:rPr>
          <w:rFonts w:cs="Times New Roman"/>
          <w:szCs w:val="24"/>
        </w:rPr>
        <w:t xml:space="preserve">have </w:t>
      </w:r>
      <w:r w:rsidRPr="00B86A04">
        <w:rPr>
          <w:rFonts w:cs="Times New Roman"/>
          <w:szCs w:val="24"/>
        </w:rPr>
        <w:t>in recent years committed arbitrary or unlawful killings</w:t>
      </w:r>
      <w:r w:rsidR="00B86A04">
        <w:rPr>
          <w:rFonts w:cs="Times New Roman"/>
          <w:szCs w:val="24"/>
        </w:rPr>
        <w:t xml:space="preserve"> of political opponents</w:t>
      </w:r>
      <w:r w:rsidRPr="00B86A04">
        <w:rPr>
          <w:rFonts w:cs="Times New Roman"/>
          <w:szCs w:val="24"/>
        </w:rPr>
        <w:t>.</w:t>
      </w:r>
      <w:r w:rsidRPr="00B86A04">
        <w:rPr>
          <w:rStyle w:val="Appelnotedebasdep"/>
          <w:rFonts w:cs="Times New Roman"/>
          <w:szCs w:val="24"/>
        </w:rPr>
        <w:footnoteReference w:id="45"/>
      </w:r>
      <w:r w:rsidRPr="00B86A04">
        <w:rPr>
          <w:rFonts w:cs="Times New Roman"/>
          <w:szCs w:val="24"/>
        </w:rPr>
        <w:t xml:space="preserve"> In s</w:t>
      </w:r>
      <w:r w:rsidR="009F7671">
        <w:rPr>
          <w:rFonts w:cs="Times New Roman"/>
          <w:szCs w:val="24"/>
        </w:rPr>
        <w:t>ome</w:t>
      </w:r>
      <w:r w:rsidRPr="00B86A04">
        <w:rPr>
          <w:rFonts w:cs="Times New Roman"/>
          <w:szCs w:val="24"/>
        </w:rPr>
        <w:t xml:space="preserve"> cases, the Government of Vietnam has informed the families of the deceased that the cause of death was suicide, and at least one family has reported </w:t>
      </w:r>
      <w:r w:rsidR="009F7671">
        <w:rPr>
          <w:rFonts w:cs="Times New Roman"/>
          <w:szCs w:val="24"/>
        </w:rPr>
        <w:t xml:space="preserve">police </w:t>
      </w:r>
      <w:r w:rsidRPr="00B86A04">
        <w:rPr>
          <w:rFonts w:cs="Times New Roman"/>
          <w:szCs w:val="24"/>
        </w:rPr>
        <w:t>harassment, urging them to accept the government’s official version of events.</w:t>
      </w:r>
      <w:r w:rsidRPr="00B86A04">
        <w:rPr>
          <w:rStyle w:val="Appelnotedebasdep"/>
          <w:rFonts w:cs="Times New Roman"/>
          <w:szCs w:val="24"/>
        </w:rPr>
        <w:footnoteReference w:id="46"/>
      </w:r>
      <w:r w:rsidRPr="00B86A04">
        <w:rPr>
          <w:rFonts w:cs="Times New Roman"/>
          <w:szCs w:val="24"/>
        </w:rPr>
        <w:t xml:space="preserve"> Such</w:t>
      </w:r>
      <w:r w:rsidR="009F7671">
        <w:rPr>
          <w:rFonts w:cs="Times New Roman"/>
          <w:szCs w:val="24"/>
        </w:rPr>
        <w:t xml:space="preserve"> practices </w:t>
      </w:r>
      <w:r w:rsidRPr="00B86A04">
        <w:rPr>
          <w:rFonts w:cs="Times New Roman"/>
          <w:szCs w:val="24"/>
        </w:rPr>
        <w:t>violate the rights of the victims’ children to information.</w:t>
      </w:r>
    </w:p>
    <w:p w14:paraId="29459FD5" w14:textId="33D1A599" w:rsidR="00E86AB5" w:rsidRPr="00B86A04" w:rsidRDefault="00E86AB5" w:rsidP="00B86A04">
      <w:pPr>
        <w:pStyle w:val="Paragraphedeliste"/>
        <w:keepNext/>
        <w:numPr>
          <w:ilvl w:val="0"/>
          <w:numId w:val="13"/>
        </w:numPr>
        <w:ind w:left="1440"/>
        <w:contextualSpacing w:val="0"/>
        <w:rPr>
          <w:rFonts w:cs="Times New Roman"/>
          <w:b/>
          <w:szCs w:val="24"/>
        </w:rPr>
      </w:pPr>
      <w:r w:rsidRPr="00B86A04">
        <w:rPr>
          <w:rFonts w:cs="Times New Roman"/>
          <w:b/>
          <w:szCs w:val="24"/>
        </w:rPr>
        <w:t>Children of parents sentenced to death or executed are at risk of discrimination based on the parent’s alleged political affiliation.</w:t>
      </w:r>
    </w:p>
    <w:p w14:paraId="5BB5B323" w14:textId="5990DA5D" w:rsidR="00E86AB5" w:rsidRPr="00B86A04" w:rsidRDefault="00E82E2F" w:rsidP="00E82E2F">
      <w:pPr>
        <w:pStyle w:val="Paragraphedeliste"/>
        <w:numPr>
          <w:ilvl w:val="0"/>
          <w:numId w:val="9"/>
        </w:numPr>
        <w:ind w:hanging="720"/>
        <w:rPr>
          <w:rFonts w:cs="Times New Roman"/>
          <w:szCs w:val="24"/>
        </w:rPr>
      </w:pPr>
      <w:r w:rsidRPr="00B86A04">
        <w:rPr>
          <w:rFonts w:cs="Times New Roman"/>
          <w:szCs w:val="24"/>
        </w:rPr>
        <w:t xml:space="preserve"> Children of parents </w:t>
      </w:r>
      <w:r w:rsidR="00B86A04">
        <w:rPr>
          <w:rFonts w:cs="Times New Roman"/>
          <w:szCs w:val="24"/>
        </w:rPr>
        <w:t xml:space="preserve">who are sentenced to death or executed </w:t>
      </w:r>
      <w:r w:rsidRPr="00B86A04">
        <w:rPr>
          <w:rFonts w:cs="Times New Roman"/>
          <w:szCs w:val="24"/>
        </w:rPr>
        <w:t xml:space="preserve">often face discrimination and </w:t>
      </w:r>
      <w:r w:rsidR="00B86A04">
        <w:rPr>
          <w:rFonts w:cs="Times New Roman"/>
          <w:szCs w:val="24"/>
        </w:rPr>
        <w:t xml:space="preserve">stigma </w:t>
      </w:r>
      <w:r w:rsidRPr="00B86A04">
        <w:rPr>
          <w:rFonts w:cs="Times New Roman"/>
          <w:szCs w:val="24"/>
        </w:rPr>
        <w:t>as a result of the parent’s conviction and sentencing.</w:t>
      </w:r>
      <w:r w:rsidR="00AC2D0A">
        <w:rPr>
          <w:rFonts w:cs="Times New Roman"/>
          <w:szCs w:val="24"/>
        </w:rPr>
        <w:t xml:space="preserve"> </w:t>
      </w:r>
      <w:r w:rsidRPr="00B86A04">
        <w:rPr>
          <w:rFonts w:cs="Times New Roman"/>
          <w:szCs w:val="24"/>
        </w:rPr>
        <w:t>This discrimination can lead to additional emotional trauma and can threaten the child’s physical health as a result of violence from the community.</w:t>
      </w:r>
      <w:r w:rsidRPr="00B86A04">
        <w:rPr>
          <w:rStyle w:val="Appelnotedebasdep"/>
          <w:rFonts w:cs="Times New Roman"/>
          <w:szCs w:val="24"/>
        </w:rPr>
        <w:footnoteReference w:id="47"/>
      </w:r>
      <w:r w:rsidRPr="00B86A04">
        <w:rPr>
          <w:rFonts w:cs="Times New Roman"/>
          <w:szCs w:val="24"/>
        </w:rPr>
        <w:t xml:space="preserve"> For example, t</w:t>
      </w:r>
      <w:r w:rsidR="00E86AB5" w:rsidRPr="00B86A04">
        <w:rPr>
          <w:rFonts w:cs="Times New Roman"/>
          <w:szCs w:val="24"/>
        </w:rPr>
        <w:t xml:space="preserve">he Afghan Government is increasingly relying on the death penalty to demonstrate </w:t>
      </w:r>
      <w:r w:rsidR="00E86AB5" w:rsidRPr="00B86A04">
        <w:rPr>
          <w:rFonts w:cs="Times New Roman"/>
          <w:szCs w:val="24"/>
        </w:rPr>
        <w:lastRenderedPageBreak/>
        <w:t>that it is taking strong measures to crack down on terrorist activities. Since 2001, a majority of people sentenced to death in Afghanistan have been convicted of terrorism-related offenses, and their children face particular stigma and discrimination because of the nature of these offenses.</w:t>
      </w:r>
      <w:r w:rsidR="00E86AB5" w:rsidRPr="00B86A04">
        <w:rPr>
          <w:rStyle w:val="Appelnotedebasdep"/>
          <w:rFonts w:cs="Times New Roman"/>
          <w:szCs w:val="24"/>
        </w:rPr>
        <w:footnoteReference w:id="48"/>
      </w:r>
      <w:r w:rsidR="00E86AB5" w:rsidRPr="00B86A04">
        <w:rPr>
          <w:rFonts w:cs="Times New Roman"/>
          <w:szCs w:val="24"/>
        </w:rPr>
        <w:t xml:space="preserve"> It is unclear whether the Afghan Government takes precautions to reduce the risk of discrimination against</w:t>
      </w:r>
      <w:r w:rsidR="00F11A7E">
        <w:rPr>
          <w:rFonts w:cs="Times New Roman"/>
          <w:szCs w:val="24"/>
        </w:rPr>
        <w:t xml:space="preserve"> these</w:t>
      </w:r>
      <w:r w:rsidR="00E86AB5" w:rsidRPr="00B86A04">
        <w:rPr>
          <w:rFonts w:cs="Times New Roman"/>
          <w:szCs w:val="24"/>
        </w:rPr>
        <w:t xml:space="preserve"> children.</w:t>
      </w:r>
    </w:p>
    <w:p w14:paraId="43E4BB79" w14:textId="4FF43607" w:rsidR="00FD7576" w:rsidRPr="00B86A04" w:rsidRDefault="00FD7576" w:rsidP="00031CD2">
      <w:pPr>
        <w:pStyle w:val="Paragraphedeliste"/>
        <w:spacing w:after="120"/>
        <w:rPr>
          <w:rFonts w:cs="Times New Roman"/>
          <w:szCs w:val="24"/>
        </w:rPr>
      </w:pPr>
    </w:p>
    <w:sectPr w:rsidR="00FD7576" w:rsidRPr="00B86A04" w:rsidSect="00367997">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3982F" w14:textId="77777777" w:rsidR="00C57FD5" w:rsidRDefault="00C57FD5" w:rsidP="00367997">
      <w:pPr>
        <w:spacing w:after="0" w:line="240" w:lineRule="auto"/>
      </w:pPr>
      <w:r>
        <w:separator/>
      </w:r>
    </w:p>
  </w:endnote>
  <w:endnote w:type="continuationSeparator" w:id="0">
    <w:p w14:paraId="3BD05D89" w14:textId="77777777" w:rsidR="00C57FD5" w:rsidRDefault="00C57FD5" w:rsidP="0036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035000"/>
      <w:docPartObj>
        <w:docPartGallery w:val="Page Numbers (Bottom of Page)"/>
        <w:docPartUnique/>
      </w:docPartObj>
    </w:sdtPr>
    <w:sdtEndPr>
      <w:rPr>
        <w:rFonts w:ascii="Times New Roman" w:hAnsi="Times New Roman" w:cs="Times New Roman"/>
        <w:noProof/>
        <w:sz w:val="24"/>
        <w:szCs w:val="24"/>
      </w:rPr>
    </w:sdtEndPr>
    <w:sdtContent>
      <w:p w14:paraId="63EF360A" w14:textId="2BF21910" w:rsidR="00A47041" w:rsidRDefault="00A47041">
        <w:pPr>
          <w:pStyle w:val="Pieddepage"/>
          <w:jc w:val="center"/>
          <w:rPr>
            <w:rFonts w:ascii="Times New Roman" w:hAnsi="Times New Roman" w:cs="Times New Roman"/>
            <w:noProof/>
            <w:sz w:val="24"/>
            <w:szCs w:val="24"/>
          </w:rPr>
        </w:pPr>
        <w:r w:rsidRPr="00A47041">
          <w:rPr>
            <w:rFonts w:ascii="Times New Roman" w:hAnsi="Times New Roman" w:cs="Times New Roman"/>
            <w:sz w:val="24"/>
            <w:szCs w:val="24"/>
          </w:rPr>
          <w:fldChar w:fldCharType="begin"/>
        </w:r>
        <w:r w:rsidRPr="00A47041">
          <w:rPr>
            <w:rFonts w:ascii="Times New Roman" w:hAnsi="Times New Roman" w:cs="Times New Roman"/>
            <w:sz w:val="24"/>
            <w:szCs w:val="24"/>
          </w:rPr>
          <w:instrText xml:space="preserve"> PAGE   \* MERGEFORMAT </w:instrText>
        </w:r>
        <w:r w:rsidRPr="00A47041">
          <w:rPr>
            <w:rFonts w:ascii="Times New Roman" w:hAnsi="Times New Roman" w:cs="Times New Roman"/>
            <w:sz w:val="24"/>
            <w:szCs w:val="24"/>
          </w:rPr>
          <w:fldChar w:fldCharType="separate"/>
        </w:r>
        <w:r w:rsidR="00996D10">
          <w:rPr>
            <w:rFonts w:ascii="Times New Roman" w:hAnsi="Times New Roman" w:cs="Times New Roman"/>
            <w:noProof/>
            <w:sz w:val="24"/>
            <w:szCs w:val="24"/>
          </w:rPr>
          <w:t>8</w:t>
        </w:r>
        <w:r w:rsidRPr="00A47041">
          <w:rPr>
            <w:rFonts w:ascii="Times New Roman" w:hAnsi="Times New Roman" w:cs="Times New Roman"/>
            <w:noProof/>
            <w:sz w:val="24"/>
            <w:szCs w:val="24"/>
          </w:rPr>
          <w:fldChar w:fldCharType="end"/>
        </w:r>
      </w:p>
    </w:sdtContent>
  </w:sdt>
  <w:p w14:paraId="01B849B7" w14:textId="4ABAEFEF" w:rsidR="00B30B48" w:rsidRPr="00A47041" w:rsidRDefault="00B30B48" w:rsidP="00B30B48">
    <w:pPr>
      <w:pStyle w:val="Pieddepage"/>
      <w:spacing w:line="200" w:lineRule="exact"/>
      <w:rPr>
        <w:rFonts w:ascii="Times New Roman" w:hAnsi="Times New Roman" w:cs="Times New Roman"/>
        <w:sz w:val="24"/>
        <w:szCs w:val="24"/>
      </w:rPr>
    </w:pPr>
    <w:r w:rsidRPr="00B30B48">
      <w:rPr>
        <w:rStyle w:val="zzmpTrailerItem"/>
      </w:rPr>
      <w:t>147642866.3</w:t>
    </w:r>
    <w:r w:rsidRPr="00B30B4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99708" w14:textId="77777777" w:rsidR="00367997" w:rsidRPr="000F3447" w:rsidRDefault="00367997" w:rsidP="00367997">
    <w:pPr>
      <w:widowControl w:val="0"/>
      <w:spacing w:after="0" w:line="240" w:lineRule="auto"/>
      <w:jc w:val="center"/>
      <w:rPr>
        <w:color w:val="333333"/>
        <w:lang w:val="en"/>
      </w:rPr>
    </w:pPr>
    <w:r w:rsidRPr="000F3447">
      <w:rPr>
        <w:noProof/>
        <w:color w:val="800080"/>
        <w:lang w:val="fr-FR" w:eastAsia="fr-FR"/>
      </w:rPr>
      <mc:AlternateContent>
        <mc:Choice Requires="wps">
          <w:drawing>
            <wp:anchor distT="0" distB="0" distL="114300" distR="114300" simplePos="0" relativeHeight="251660288" behindDoc="0" locked="0" layoutInCell="1" allowOverlap="1" wp14:anchorId="7EF50D80" wp14:editId="1A13D3C6">
              <wp:simplePos x="0" y="0"/>
              <wp:positionH relativeFrom="column">
                <wp:posOffset>-356235</wp:posOffset>
              </wp:positionH>
              <wp:positionV relativeFrom="paragraph">
                <wp:posOffset>132715</wp:posOffset>
              </wp:positionV>
              <wp:extent cx="6649720" cy="0"/>
              <wp:effectExtent l="5715" t="8890" r="1206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972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F8995"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0.45pt" to="495.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" strokecolor="#333"/>
          </w:pict>
        </mc:Fallback>
      </mc:AlternateContent>
    </w:r>
  </w:p>
  <w:p w14:paraId="4AB3F42F" w14:textId="0A456918" w:rsidR="00367997" w:rsidRPr="004A22FF" w:rsidRDefault="005C3D4B" w:rsidP="00367997">
    <w:pPr>
      <w:widowControl w:val="0"/>
      <w:spacing w:after="0" w:line="240" w:lineRule="auto"/>
      <w:jc w:val="center"/>
      <w:rPr>
        <w:i/>
        <w:iCs/>
        <w:color w:val="542344"/>
        <w:sz w:val="20"/>
        <w:lang w:val="en"/>
      </w:rPr>
    </w:pPr>
    <w:r w:rsidRPr="004A22FF">
      <w:rPr>
        <w:color w:val="333333"/>
        <w:sz w:val="20"/>
        <w:lang w:val="en"/>
      </w:rPr>
      <w:t xml:space="preserve">The Advocates for Human Rights • </w:t>
    </w:r>
    <w:r w:rsidR="00367997" w:rsidRPr="004A22FF">
      <w:rPr>
        <w:color w:val="333333"/>
        <w:sz w:val="20"/>
        <w:lang w:val="en"/>
      </w:rPr>
      <w:t>330 Second Avenue South • Suite 800 • Minneapolis, MN 55401 • USA</w:t>
    </w:r>
  </w:p>
  <w:p w14:paraId="74AB8696" w14:textId="27F89482" w:rsidR="00367997" w:rsidRDefault="00367997" w:rsidP="00367997">
    <w:pPr>
      <w:widowControl w:val="0"/>
      <w:spacing w:after="0" w:line="240" w:lineRule="auto"/>
      <w:jc w:val="center"/>
      <w:rPr>
        <w:color w:val="333333"/>
        <w:sz w:val="20"/>
        <w:lang w:val="en"/>
      </w:rPr>
    </w:pPr>
    <w:r w:rsidRPr="004A22FF">
      <w:rPr>
        <w:color w:val="333333"/>
        <w:sz w:val="20"/>
        <w:lang w:val="en"/>
      </w:rPr>
      <w:t>Tel: 612-341-3302 • Fax:</w:t>
    </w:r>
    <w:r w:rsidR="00AC2D0A">
      <w:rPr>
        <w:color w:val="333333"/>
        <w:sz w:val="20"/>
        <w:lang w:val="en"/>
      </w:rPr>
      <w:t xml:space="preserve"> </w:t>
    </w:r>
    <w:r w:rsidRPr="004A22FF">
      <w:rPr>
        <w:color w:val="333333"/>
        <w:sz w:val="20"/>
        <w:lang w:val="en"/>
      </w:rPr>
      <w:t>612-341-2971 • Email: hrights@advrights.org • www.TheAdvocatesForHumanRights.org</w:t>
    </w:r>
  </w:p>
  <w:p w14:paraId="70FB8348" w14:textId="18EF6602" w:rsidR="00B30B48" w:rsidRDefault="00B30B48" w:rsidP="00B30B48">
    <w:pPr>
      <w:widowControl w:val="0"/>
      <w:spacing w:after="0" w:line="200" w:lineRule="exact"/>
      <w:rPr>
        <w:color w:val="333333"/>
        <w:sz w:val="20"/>
        <w:lang w:val="en"/>
      </w:rPr>
    </w:pPr>
    <w:r w:rsidRPr="00B30B48">
      <w:rPr>
        <w:rStyle w:val="zzmpTrailerItem"/>
      </w:rPr>
      <w:t>147642866.3</w:t>
    </w:r>
    <w:r w:rsidRPr="00B30B4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F75D4" w14:textId="77777777" w:rsidR="00C57FD5" w:rsidRDefault="00C57FD5" w:rsidP="00367997">
      <w:pPr>
        <w:spacing w:after="0" w:line="240" w:lineRule="auto"/>
      </w:pPr>
      <w:r>
        <w:separator/>
      </w:r>
    </w:p>
  </w:footnote>
  <w:footnote w:type="continuationSeparator" w:id="0">
    <w:p w14:paraId="61FBCE6F" w14:textId="77777777" w:rsidR="00C57FD5" w:rsidRDefault="00C57FD5" w:rsidP="00367997">
      <w:pPr>
        <w:spacing w:after="0" w:line="240" w:lineRule="auto"/>
      </w:pPr>
      <w:r>
        <w:continuationSeparator/>
      </w:r>
    </w:p>
  </w:footnote>
  <w:footnote w:id="1">
    <w:p w14:paraId="299BBDB5" w14:textId="59EF7D70" w:rsidR="00002A1B" w:rsidRPr="005F6952" w:rsidRDefault="00002A1B" w:rsidP="00002A1B">
      <w:pPr>
        <w:pStyle w:val="Notedebasdepage"/>
        <w:rPr>
          <w:rFonts w:ascii="Times New Roman" w:hAnsi="Times New Roman" w:cs="Times New Roman"/>
          <w:color w:val="000000" w:themeColor="text1"/>
        </w:rPr>
      </w:pPr>
      <w:r w:rsidRPr="005F6952">
        <w:rPr>
          <w:rStyle w:val="Appelnotedebasdep"/>
          <w:rFonts w:ascii="Times New Roman" w:hAnsi="Times New Roman" w:cs="Times New Roman"/>
          <w:color w:val="000000" w:themeColor="text1"/>
        </w:rPr>
        <w:footnoteRef/>
      </w:r>
      <w:r w:rsidRPr="005F6952">
        <w:rPr>
          <w:rFonts w:ascii="Times New Roman" w:hAnsi="Times New Roman" w:cs="Times New Roman"/>
          <w:color w:val="000000" w:themeColor="text1"/>
        </w:rPr>
        <w:t xml:space="preserve"> UN Human Rights Council Resolution </w:t>
      </w:r>
      <w:r w:rsidR="00625648" w:rsidRPr="005F6952">
        <w:rPr>
          <w:rFonts w:ascii="Times New Roman" w:hAnsi="Times New Roman" w:cs="Times New Roman"/>
          <w:color w:val="000000" w:themeColor="text1"/>
        </w:rPr>
        <w:t>2</w:t>
      </w:r>
      <w:r w:rsidR="00E46BB7" w:rsidRPr="005F6952">
        <w:rPr>
          <w:rFonts w:ascii="Times New Roman" w:hAnsi="Times New Roman" w:cs="Times New Roman"/>
          <w:color w:val="000000" w:themeColor="text1"/>
        </w:rPr>
        <w:t>1</w:t>
      </w:r>
      <w:r w:rsidRPr="005F6952">
        <w:rPr>
          <w:rFonts w:ascii="Times New Roman" w:hAnsi="Times New Roman" w:cs="Times New Roman"/>
          <w:color w:val="000000" w:themeColor="text1"/>
        </w:rPr>
        <w:t>/1</w:t>
      </w:r>
      <w:r w:rsidR="00E46BB7" w:rsidRPr="005F6952">
        <w:rPr>
          <w:rFonts w:ascii="Times New Roman" w:hAnsi="Times New Roman" w:cs="Times New Roman"/>
          <w:color w:val="000000" w:themeColor="text1"/>
        </w:rPr>
        <w:t>1</w:t>
      </w:r>
      <w:r w:rsidRPr="005F6952">
        <w:rPr>
          <w:rFonts w:ascii="Times New Roman" w:hAnsi="Times New Roman" w:cs="Times New Roman"/>
          <w:color w:val="000000" w:themeColor="text1"/>
        </w:rPr>
        <w:t xml:space="preserve">, ¶ </w:t>
      </w:r>
      <w:r w:rsidR="00E46BB7" w:rsidRPr="005F6952">
        <w:rPr>
          <w:rFonts w:ascii="Times New Roman" w:hAnsi="Times New Roman" w:cs="Times New Roman"/>
          <w:color w:val="000000" w:themeColor="text1"/>
        </w:rPr>
        <w:t>5</w:t>
      </w:r>
      <w:r w:rsidRPr="005F6952">
        <w:rPr>
          <w:rFonts w:ascii="Times New Roman" w:hAnsi="Times New Roman" w:cs="Times New Roman"/>
          <w:color w:val="000000" w:themeColor="text1"/>
        </w:rPr>
        <w:t>, U.N. Doc. A/HRC/Res/</w:t>
      </w:r>
      <w:r w:rsidR="00E46BB7" w:rsidRPr="005F6952">
        <w:rPr>
          <w:rFonts w:ascii="Times New Roman" w:hAnsi="Times New Roman" w:cs="Times New Roman"/>
          <w:color w:val="000000" w:themeColor="text1"/>
        </w:rPr>
        <w:t>2</w:t>
      </w:r>
      <w:r w:rsidR="00625648" w:rsidRPr="005F6952">
        <w:rPr>
          <w:rFonts w:ascii="Times New Roman" w:hAnsi="Times New Roman" w:cs="Times New Roman"/>
          <w:color w:val="000000" w:themeColor="text1"/>
        </w:rPr>
        <w:t>1</w:t>
      </w:r>
      <w:r w:rsidRPr="005F6952">
        <w:rPr>
          <w:rFonts w:ascii="Times New Roman" w:hAnsi="Times New Roman" w:cs="Times New Roman"/>
          <w:color w:val="000000" w:themeColor="text1"/>
        </w:rPr>
        <w:t>/1</w:t>
      </w:r>
      <w:r w:rsidR="00E46BB7" w:rsidRPr="005F6952">
        <w:rPr>
          <w:rFonts w:ascii="Times New Roman" w:hAnsi="Times New Roman" w:cs="Times New Roman"/>
          <w:color w:val="000000" w:themeColor="text1"/>
        </w:rPr>
        <w:t>1</w:t>
      </w:r>
      <w:r w:rsidRPr="005F6952">
        <w:rPr>
          <w:rFonts w:ascii="Times New Roman" w:hAnsi="Times New Roman" w:cs="Times New Roman"/>
          <w:color w:val="000000" w:themeColor="text1"/>
        </w:rPr>
        <w:t xml:space="preserve"> (</w:t>
      </w:r>
      <w:r w:rsidR="00E46BB7" w:rsidRPr="005F6952">
        <w:rPr>
          <w:rFonts w:ascii="Times New Roman" w:hAnsi="Times New Roman" w:cs="Times New Roman"/>
          <w:color w:val="000000" w:themeColor="text1"/>
        </w:rPr>
        <w:t>Apr</w:t>
      </w:r>
      <w:r w:rsidRPr="005F6952">
        <w:rPr>
          <w:rFonts w:ascii="Times New Roman" w:hAnsi="Times New Roman" w:cs="Times New Roman"/>
          <w:color w:val="000000" w:themeColor="text1"/>
        </w:rPr>
        <w:t xml:space="preserve">. </w:t>
      </w:r>
      <w:r w:rsidR="00E46BB7" w:rsidRPr="005F6952">
        <w:rPr>
          <w:rFonts w:ascii="Times New Roman" w:hAnsi="Times New Roman" w:cs="Times New Roman"/>
          <w:color w:val="000000" w:themeColor="text1"/>
        </w:rPr>
        <w:t>10</w:t>
      </w:r>
      <w:r w:rsidRPr="005F6952">
        <w:rPr>
          <w:rFonts w:ascii="Times New Roman" w:hAnsi="Times New Roman" w:cs="Times New Roman"/>
          <w:color w:val="000000" w:themeColor="text1"/>
        </w:rPr>
        <w:t>, 201</w:t>
      </w:r>
      <w:r w:rsidR="00E46BB7" w:rsidRPr="005F6952">
        <w:rPr>
          <w:rFonts w:ascii="Times New Roman" w:hAnsi="Times New Roman" w:cs="Times New Roman"/>
          <w:color w:val="000000" w:themeColor="text1"/>
        </w:rPr>
        <w:t>3</w:t>
      </w:r>
      <w:r w:rsidRPr="005F6952">
        <w:rPr>
          <w:rFonts w:ascii="Times New Roman" w:hAnsi="Times New Roman" w:cs="Times New Roman"/>
          <w:color w:val="000000" w:themeColor="text1"/>
        </w:rPr>
        <w:t>).</w:t>
      </w:r>
      <w:r w:rsidR="00AC2D0A">
        <w:rPr>
          <w:rFonts w:ascii="Times New Roman" w:hAnsi="Times New Roman" w:cs="Times New Roman"/>
          <w:color w:val="000000" w:themeColor="text1"/>
        </w:rPr>
        <w:t xml:space="preserve"> </w:t>
      </w:r>
    </w:p>
  </w:footnote>
  <w:footnote w:id="2">
    <w:p w14:paraId="6817917D" w14:textId="0DBB43C2" w:rsidR="00E46BB7" w:rsidRPr="005F6952" w:rsidRDefault="00E46BB7">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w:t>
      </w:r>
      <w:r w:rsidR="00625648" w:rsidRPr="005F6952">
        <w:rPr>
          <w:rFonts w:ascii="Times New Roman" w:hAnsi="Times New Roman" w:cs="Times New Roman"/>
          <w:color w:val="000000" w:themeColor="text1"/>
        </w:rPr>
        <w:t>UN Human Rights Council Resolution 18/117, U.N. Doc. A/HRC/Res/18/117 (Oct. 17, 2011).</w:t>
      </w:r>
      <w:r w:rsidR="00AC2D0A">
        <w:rPr>
          <w:rFonts w:ascii="Times New Roman" w:hAnsi="Times New Roman" w:cs="Times New Roman"/>
          <w:color w:val="000000" w:themeColor="text1"/>
        </w:rPr>
        <w:t xml:space="preserve"> </w:t>
      </w:r>
    </w:p>
  </w:footnote>
  <w:footnote w:id="3">
    <w:p w14:paraId="30D2359A" w14:textId="7CF6E58B" w:rsidR="0075493E" w:rsidRPr="005F6952" w:rsidRDefault="0075493E">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w:t>
      </w:r>
      <w:r w:rsidR="001D60C2" w:rsidRPr="005F6952">
        <w:rPr>
          <w:rFonts w:ascii="Times New Roman" w:hAnsi="Times New Roman" w:cs="Times New Roman"/>
        </w:rPr>
        <w:t xml:space="preserve">Amnesty International, </w:t>
      </w:r>
      <w:r w:rsidR="001D60C2" w:rsidRPr="005F6952">
        <w:rPr>
          <w:rFonts w:ascii="Times New Roman" w:hAnsi="Times New Roman" w:cs="Times New Roman"/>
          <w:i/>
        </w:rPr>
        <w:t>Death Sentences and Executions 2018</w:t>
      </w:r>
      <w:r w:rsidR="0061059A" w:rsidRPr="005F6952">
        <w:rPr>
          <w:rFonts w:ascii="Times New Roman" w:hAnsi="Times New Roman" w:cs="Times New Roman"/>
        </w:rPr>
        <w:t xml:space="preserve">, April 2019, available at https://www.amnesty.org/en/documents/act50/9870/2019/en/. </w:t>
      </w:r>
    </w:p>
  </w:footnote>
  <w:footnote w:id="4">
    <w:p w14:paraId="327BE1A5" w14:textId="558D4D7B" w:rsidR="00FD7BDE" w:rsidRPr="005F6952" w:rsidRDefault="00FD7BDE">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Amnesty International, </w:t>
      </w:r>
      <w:r w:rsidRPr="005F6952">
        <w:rPr>
          <w:rFonts w:ascii="Times New Roman" w:hAnsi="Times New Roman" w:cs="Times New Roman"/>
          <w:i/>
        </w:rPr>
        <w:t>Iran: Teenager’s execution exposes complicity of courts, parliament and doctors in assault on children’s rights</w:t>
      </w:r>
      <w:r w:rsidRPr="005F6952">
        <w:rPr>
          <w:rFonts w:ascii="Times New Roman" w:hAnsi="Times New Roman" w:cs="Times New Roman"/>
        </w:rPr>
        <w:t xml:space="preserve">, June 29, 2018, available at https://www.amnesty.org/en/documents/MDE13/8696/2018/en/. </w:t>
      </w:r>
    </w:p>
  </w:footnote>
  <w:footnote w:id="5">
    <w:p w14:paraId="575049E2" w14:textId="278F71A3" w:rsidR="00E173C8" w:rsidRPr="00E173C8" w:rsidRDefault="00E173C8" w:rsidP="001B1C49">
      <w:pPr>
        <w:pStyle w:val="Notedebasdepage"/>
        <w:jc w:val="both"/>
      </w:pPr>
      <w:r>
        <w:rPr>
          <w:rStyle w:val="Appelnotedebasdep"/>
        </w:rPr>
        <w:footnoteRef/>
      </w:r>
      <w:r>
        <w:t xml:space="preserve"> </w:t>
      </w:r>
      <w:r w:rsidRPr="001B1C49">
        <w:rPr>
          <w:rFonts w:ascii="Times New Roman" w:hAnsi="Times New Roman" w:cs="Times New Roman"/>
        </w:rPr>
        <w:t xml:space="preserve">ECPM and IHR, </w:t>
      </w:r>
      <w:r w:rsidRPr="001B1C49">
        <w:rPr>
          <w:rFonts w:ascii="Times New Roman" w:hAnsi="Times New Roman" w:cs="Times New Roman"/>
          <w:i/>
          <w:iCs/>
        </w:rPr>
        <w:t>2018 and 2019</w:t>
      </w:r>
      <w:r w:rsidRPr="001B1C49">
        <w:rPr>
          <w:rFonts w:ascii="Times New Roman" w:hAnsi="Times New Roman" w:cs="Times New Roman"/>
        </w:rPr>
        <w:t xml:space="preserve"> </w:t>
      </w:r>
      <w:r w:rsidRPr="001B1C49">
        <w:rPr>
          <w:rFonts w:ascii="Times New Roman" w:hAnsi="Times New Roman" w:cs="Times New Roman"/>
          <w:i/>
        </w:rPr>
        <w:t>Annual Report on the deat</w:t>
      </w:r>
      <w:r w:rsidR="00C479DB" w:rsidRPr="001B1C49">
        <w:rPr>
          <w:rFonts w:ascii="Times New Roman" w:hAnsi="Times New Roman" w:cs="Times New Roman"/>
          <w:i/>
        </w:rPr>
        <w:t>h penalty in Iran</w:t>
      </w:r>
      <w:r w:rsidR="00C479DB" w:rsidRPr="001B1C49">
        <w:rPr>
          <w:rFonts w:ascii="Times New Roman" w:hAnsi="Times New Roman" w:cs="Times New Roman"/>
        </w:rPr>
        <w:t>, available at</w:t>
      </w:r>
      <w:r w:rsidRPr="001B1C49">
        <w:rPr>
          <w:rFonts w:ascii="Times New Roman" w:hAnsi="Times New Roman" w:cs="Times New Roman"/>
        </w:rPr>
        <w:t xml:space="preserve">: </w:t>
      </w:r>
      <w:hyperlink r:id="rId1" w:history="1">
        <w:r w:rsidR="00C479DB" w:rsidRPr="001B1C49">
          <w:rPr>
            <w:rStyle w:val="Lienhypertexte"/>
            <w:rFonts w:ascii="Times New Roman" w:hAnsi="Times New Roman" w:cs="Times New Roman"/>
          </w:rPr>
          <w:t>https://iranhr.net/media/files/Rapport_iran_2019-GB-BD.pdf</w:t>
        </w:r>
      </w:hyperlink>
      <w:r w:rsidR="00C479DB" w:rsidRPr="001B1C49">
        <w:rPr>
          <w:rFonts w:ascii="Times New Roman" w:hAnsi="Times New Roman" w:cs="Times New Roman"/>
        </w:rPr>
        <w:t xml:space="preserve"> </w:t>
      </w:r>
    </w:p>
  </w:footnote>
  <w:footnote w:id="6">
    <w:p w14:paraId="74CB8AD1" w14:textId="62B13610" w:rsidR="0075493E" w:rsidRPr="005F6952" w:rsidRDefault="0075493E">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w:t>
      </w:r>
      <w:r w:rsidR="00870AC4" w:rsidRPr="005F6952">
        <w:rPr>
          <w:rFonts w:ascii="Times New Roman" w:hAnsi="Times New Roman" w:cs="Times New Roman"/>
        </w:rPr>
        <w:t xml:space="preserve">Amnesty International, </w:t>
      </w:r>
      <w:r w:rsidRPr="005F6952">
        <w:rPr>
          <w:rFonts w:ascii="Times New Roman" w:hAnsi="Times New Roman" w:cs="Times New Roman"/>
          <w:i/>
        </w:rPr>
        <w:t>Executions of Juveniles Since 1990 as of November 2019</w:t>
      </w:r>
      <w:r w:rsidR="00870AC4" w:rsidRPr="005F6952">
        <w:rPr>
          <w:rFonts w:ascii="Times New Roman" w:hAnsi="Times New Roman" w:cs="Times New Roman"/>
        </w:rPr>
        <w:t xml:space="preserve">, November 2019, available at https://www.amnesty.org/en/documents/act50/0233/2019/en/. </w:t>
      </w:r>
    </w:p>
  </w:footnote>
  <w:footnote w:id="7">
    <w:p w14:paraId="46B24C1A" w14:textId="30ECBBE5" w:rsidR="00605795" w:rsidRPr="005F6952" w:rsidRDefault="00605795">
      <w:pPr>
        <w:pStyle w:val="Notedebasdepage"/>
        <w:rPr>
          <w:rFonts w:ascii="Times New Roman" w:hAnsi="Times New Roman" w:cs="Times New Roman"/>
        </w:rPr>
      </w:pPr>
      <w:r w:rsidRPr="005F6952">
        <w:rPr>
          <w:rStyle w:val="Appelnotedebasdep"/>
          <w:rFonts w:ascii="Times New Roman" w:hAnsi="Times New Roman" w:cs="Times New Roman"/>
        </w:rPr>
        <w:footnoteRef/>
      </w:r>
      <w:r w:rsidR="00AC2D0A">
        <w:rPr>
          <w:rFonts w:ascii="Times New Roman" w:hAnsi="Times New Roman" w:cs="Times New Roman"/>
        </w:rPr>
        <w:t xml:space="preserve"> </w:t>
      </w:r>
      <w:r w:rsidR="002557C7" w:rsidRPr="005F6952">
        <w:rPr>
          <w:rFonts w:ascii="Times New Roman" w:hAnsi="Times New Roman" w:cs="Times New Roman"/>
        </w:rPr>
        <w:t>Ibid.</w:t>
      </w:r>
    </w:p>
  </w:footnote>
  <w:footnote w:id="8">
    <w:p w14:paraId="3FF82EC1" w14:textId="2EE22028" w:rsidR="00D24FD0" w:rsidRPr="005F6952" w:rsidRDefault="00D24FD0">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w:t>
      </w:r>
      <w:r w:rsidR="00E02677" w:rsidRPr="00E02677">
        <w:rPr>
          <w:rFonts w:ascii="Times New Roman" w:hAnsi="Times New Roman" w:cs="Times New Roman"/>
        </w:rPr>
        <w:t xml:space="preserve">The Transitional Constitution of the Republic of South Sudan, in force as of July 9, 2011, establishes the current system of government and the supreme law of South Sudan. </w:t>
      </w:r>
      <w:r w:rsidR="00E02677">
        <w:rPr>
          <w:rFonts w:ascii="Times New Roman" w:hAnsi="Times New Roman" w:cs="Times New Roman"/>
        </w:rPr>
        <w:t>Paragraph</w:t>
      </w:r>
      <w:r w:rsidR="00E02677" w:rsidRPr="00E02677">
        <w:rPr>
          <w:rFonts w:ascii="Times New Roman" w:hAnsi="Times New Roman" w:cs="Times New Roman"/>
        </w:rPr>
        <w:t xml:space="preserve"> 21 of the Bill of Rights within the Transitional Constitution provides that “no death penalty shall be imposed on a person under the age of eighteen</w:t>
      </w:r>
      <w:r w:rsidR="00E02677">
        <w:rPr>
          <w:rFonts w:ascii="Times New Roman" w:hAnsi="Times New Roman" w:cs="Times New Roman"/>
        </w:rPr>
        <w:t>.</w:t>
      </w:r>
      <w:r w:rsidR="00E02677" w:rsidRPr="00E02677">
        <w:rPr>
          <w:rFonts w:ascii="Times New Roman" w:hAnsi="Times New Roman" w:cs="Times New Roman"/>
        </w:rPr>
        <w:t>”</w:t>
      </w:r>
    </w:p>
  </w:footnote>
  <w:footnote w:id="9">
    <w:p w14:paraId="52D63C6E" w14:textId="34C75E5B" w:rsidR="00D24FD0" w:rsidRPr="005F6952" w:rsidRDefault="00D24FD0">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w:t>
      </w:r>
      <w:r w:rsidR="0061059A" w:rsidRPr="005F6952">
        <w:rPr>
          <w:rFonts w:ascii="Times New Roman" w:hAnsi="Times New Roman" w:cs="Times New Roman"/>
        </w:rPr>
        <w:t xml:space="preserve">Amnesty International, </w:t>
      </w:r>
      <w:r w:rsidR="0061059A" w:rsidRPr="005F6952">
        <w:rPr>
          <w:rFonts w:ascii="Times New Roman" w:hAnsi="Times New Roman" w:cs="Times New Roman"/>
          <w:i/>
        </w:rPr>
        <w:t>Death Sentences and Executions 2018</w:t>
      </w:r>
      <w:r w:rsidR="0061059A" w:rsidRPr="005F6952">
        <w:rPr>
          <w:rFonts w:ascii="Times New Roman" w:hAnsi="Times New Roman" w:cs="Times New Roman"/>
        </w:rPr>
        <w:t xml:space="preserve">, April 2019, available at </w:t>
      </w:r>
      <w:r w:rsidR="003F4D6A" w:rsidRPr="005F6952">
        <w:rPr>
          <w:rFonts w:ascii="Times New Roman" w:hAnsi="Times New Roman" w:cs="Times New Roman"/>
        </w:rPr>
        <w:t xml:space="preserve">https://www.amnesty.org/en/documents/act50/9870/2019/en/; Amnesty International, </w:t>
      </w:r>
      <w:r w:rsidR="00350ED6" w:rsidRPr="005F6952">
        <w:rPr>
          <w:rFonts w:ascii="Times New Roman" w:hAnsi="Times New Roman" w:cs="Times New Roman"/>
        </w:rPr>
        <w:t>“</w:t>
      </w:r>
      <w:r w:rsidR="003F4D6A" w:rsidRPr="005F6952">
        <w:rPr>
          <w:rFonts w:ascii="Times New Roman" w:hAnsi="Times New Roman" w:cs="Times New Roman"/>
        </w:rPr>
        <w:t>I told the Judge I was 15</w:t>
      </w:r>
      <w:r w:rsidR="00350ED6" w:rsidRPr="005F6952">
        <w:rPr>
          <w:rFonts w:ascii="Times New Roman" w:hAnsi="Times New Roman" w:cs="Times New Roman"/>
        </w:rPr>
        <w:t>”</w:t>
      </w:r>
      <w:r w:rsidR="003F4D6A" w:rsidRPr="005F6952">
        <w:rPr>
          <w:rFonts w:ascii="Times New Roman" w:hAnsi="Times New Roman" w:cs="Times New Roman"/>
        </w:rPr>
        <w:t xml:space="preserve">; the use of the Death Penalty in South Sudan (December 2018), p. </w:t>
      </w:r>
      <w:r w:rsidR="00350ED6" w:rsidRPr="005F6952">
        <w:rPr>
          <w:rFonts w:ascii="Times New Roman" w:hAnsi="Times New Roman" w:cs="Times New Roman"/>
        </w:rPr>
        <w:t xml:space="preserve">7, available at https://www.amnesty.org/download/Documents/AFR6594962018ENGLISH.PDF. </w:t>
      </w:r>
    </w:p>
  </w:footnote>
  <w:footnote w:id="10">
    <w:p w14:paraId="5041D636" w14:textId="3114CF33" w:rsidR="007C2ED4" w:rsidRPr="005F6952" w:rsidRDefault="007C2ED4">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w:t>
      </w:r>
      <w:r w:rsidR="00870AC4" w:rsidRPr="005F6952">
        <w:rPr>
          <w:rFonts w:ascii="Times New Roman" w:hAnsi="Times New Roman" w:cs="Times New Roman"/>
        </w:rPr>
        <w:t xml:space="preserve">Amnesty International, </w:t>
      </w:r>
      <w:r w:rsidR="00870AC4" w:rsidRPr="005F6952">
        <w:rPr>
          <w:rFonts w:ascii="Times New Roman" w:hAnsi="Times New Roman" w:cs="Times New Roman"/>
          <w:i/>
        </w:rPr>
        <w:t>Executions of Juveniles Since 1990 as of November 2019</w:t>
      </w:r>
      <w:r w:rsidR="00870AC4" w:rsidRPr="005F6952">
        <w:rPr>
          <w:rFonts w:ascii="Times New Roman" w:hAnsi="Times New Roman" w:cs="Times New Roman"/>
        </w:rPr>
        <w:t>, November 2019, available at https://www.amnesty.org/en/documents/act50/0233/2019/en/.</w:t>
      </w:r>
    </w:p>
  </w:footnote>
  <w:footnote w:id="11">
    <w:p w14:paraId="11F8D67C" w14:textId="0F1BCF9E" w:rsidR="00AA7AFD" w:rsidRPr="005F6952" w:rsidRDefault="00AA7AFD">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Amnesty International, </w:t>
      </w:r>
      <w:r w:rsidRPr="005F6952">
        <w:rPr>
          <w:rFonts w:ascii="Times New Roman" w:hAnsi="Times New Roman" w:cs="Times New Roman"/>
          <w:i/>
        </w:rPr>
        <w:t>Death Sentences and Executions 2018</w:t>
      </w:r>
      <w:r w:rsidRPr="005F6952">
        <w:rPr>
          <w:rFonts w:ascii="Times New Roman" w:hAnsi="Times New Roman" w:cs="Times New Roman"/>
        </w:rPr>
        <w:t>, April 2019, available at https://www.amnesty.org/en/documents/act50/9870/2019/en/.</w:t>
      </w:r>
    </w:p>
  </w:footnote>
  <w:footnote w:id="12">
    <w:p w14:paraId="4C0FD053" w14:textId="1ABA6DA5" w:rsidR="00CD157E" w:rsidRPr="005F6952" w:rsidRDefault="00CD157E">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Amnesty International, Saudi Arabia executes 37 people in a single day – including three juveniles, April 23, 2019, available at https://www.amnesty.org/en/latest/news/2019/04/saudi-arabia-37-put-to-death-in-shocking-execution-spree/; Human Rights Watch, UN rights chief ‘strongly’ condemns ‘shocking’ mass executions in Saudi Arabia, UN News, April 24, 2019, available at https://news.un.org/en/story/2019/04/1037191. </w:t>
      </w:r>
    </w:p>
  </w:footnote>
  <w:footnote w:id="13">
    <w:p w14:paraId="2C5A82DF" w14:textId="065DAAA0" w:rsidR="00107E22" w:rsidRPr="005F6952" w:rsidRDefault="00107E22" w:rsidP="00107E22">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w:t>
      </w:r>
      <w:r w:rsidR="0061059A" w:rsidRPr="005F6952">
        <w:rPr>
          <w:rFonts w:ascii="Times New Roman" w:hAnsi="Times New Roman" w:cs="Times New Roman"/>
        </w:rPr>
        <w:t xml:space="preserve">Amnesty International, </w:t>
      </w:r>
      <w:r w:rsidR="0061059A" w:rsidRPr="005F6952">
        <w:rPr>
          <w:rFonts w:ascii="Times New Roman" w:hAnsi="Times New Roman" w:cs="Times New Roman"/>
          <w:i/>
        </w:rPr>
        <w:t>Death Sentences and Executions 2018</w:t>
      </w:r>
      <w:r w:rsidR="0061059A" w:rsidRPr="005F6952">
        <w:rPr>
          <w:rFonts w:ascii="Times New Roman" w:hAnsi="Times New Roman" w:cs="Times New Roman"/>
        </w:rPr>
        <w:t>, April 2019, available at https://www.amnesty.org/en/documents/act50/9870/2019/en/.</w:t>
      </w:r>
    </w:p>
  </w:footnote>
  <w:footnote w:id="14">
    <w:p w14:paraId="1D0BBC17" w14:textId="00277E04" w:rsidR="00AC0194" w:rsidRPr="005F6952" w:rsidRDefault="00AC0194" w:rsidP="00AC0194">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FIDH, The Death Penalty in Egypt (April 2005), art. 12, available at https://www.fidh.org/IMG/pdf/eg415a.pdf (citing Article 112 of the Law No. 12 of 1996 promulgating the Children’s Code); Reprieve, Stolen Youth: Juveniles, mass trials and the death penalty in Egypt (Mar. 2018), at 15, available at https://reprieve.org.uk/wp-content/uploads/2018/03/Stolen-Youth-Juveniles-mass-trials-and-the-death-penalty-in-Egypt-.pdf (citing Article 11 of Egypt’s Child Law). See also Mohamed, Gaber, “Reforming the Death Penalty in Egypt: An Islamic Law Perspective” (Dec. 2017), 28 (Master of Laws Thesis, Indiana University Maurer School of Law), available at https://www.repository.law.indiana.edu/etd/52/.</w:t>
      </w:r>
    </w:p>
  </w:footnote>
  <w:footnote w:id="15">
    <w:p w14:paraId="4CAAE69A" w14:textId="0EB1A7BD" w:rsidR="00DA109B" w:rsidRPr="005F6952" w:rsidRDefault="00DA109B" w:rsidP="00DA109B">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The National Council for Childhood and Motherhood, Promulgating the Child Law, Article 122, Law No. 12 of 1996 amended by Law No. 126 of 2008, available at https://www.unodc.org/res/cld/document/egy/2002/ </w:t>
      </w:r>
      <w:proofErr w:type="spellStart"/>
      <w:r w:rsidRPr="005F6952">
        <w:rPr>
          <w:rFonts w:ascii="Times New Roman" w:hAnsi="Times New Roman" w:cs="Times New Roman"/>
        </w:rPr>
        <w:t>egypt_child_act_english_html</w:t>
      </w:r>
      <w:proofErr w:type="spellEnd"/>
      <w:r w:rsidRPr="005F6952">
        <w:rPr>
          <w:rFonts w:ascii="Times New Roman" w:hAnsi="Times New Roman" w:cs="Times New Roman"/>
        </w:rPr>
        <w:t>/</w:t>
      </w:r>
      <w:proofErr w:type="spellStart"/>
      <w:r w:rsidRPr="005F6952">
        <w:rPr>
          <w:rFonts w:ascii="Times New Roman" w:hAnsi="Times New Roman" w:cs="Times New Roman"/>
        </w:rPr>
        <w:t>Egypt_Child_Act</w:t>
      </w:r>
      <w:proofErr w:type="spellEnd"/>
      <w:r w:rsidRPr="005F6952">
        <w:rPr>
          <w:rFonts w:ascii="Times New Roman" w:hAnsi="Times New Roman" w:cs="Times New Roman"/>
        </w:rPr>
        <w:t xml:space="preserve">_ English.pdf. </w:t>
      </w:r>
    </w:p>
  </w:footnote>
  <w:footnote w:id="16">
    <w:p w14:paraId="210DE3D9" w14:textId="6453A52B" w:rsidR="00AC0194" w:rsidRPr="005F6952" w:rsidRDefault="00AC0194">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Reprieve, Stolen Youth: Juveniles, mass trials and the death penalty in Egypt (Mar. 2018), p. 8, available at https://reprieve.org.uk/wp-content/uploads/2018/03/Stolen-Youth-Juveniles-mass-trials-and-the-death-penalty-in-Egypt-.pdf.</w:t>
      </w:r>
    </w:p>
  </w:footnote>
  <w:footnote w:id="17">
    <w:p w14:paraId="6A7E59BA" w14:textId="03E9383D" w:rsidR="00AC0194" w:rsidRPr="005F6952" w:rsidRDefault="00AC0194">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Ibid at 6.</w:t>
      </w:r>
    </w:p>
  </w:footnote>
  <w:footnote w:id="18">
    <w:p w14:paraId="39699697" w14:textId="37BBA3CC" w:rsidR="002D1161" w:rsidRPr="005F6952" w:rsidRDefault="002D1161">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w:t>
      </w:r>
      <w:r w:rsidR="00647D5B" w:rsidRPr="005F6952">
        <w:rPr>
          <w:rFonts w:ascii="Times New Roman" w:hAnsi="Times New Roman" w:cs="Times New Roman"/>
        </w:rPr>
        <w:t>Reprieve</w:t>
      </w:r>
      <w:r w:rsidR="003F4D6A" w:rsidRPr="005F6952">
        <w:rPr>
          <w:rFonts w:ascii="Times New Roman" w:hAnsi="Times New Roman" w:cs="Times New Roman"/>
        </w:rPr>
        <w:t xml:space="preserve"> and the Daftar </w:t>
      </w:r>
      <w:proofErr w:type="spellStart"/>
      <w:r w:rsidR="003F4D6A" w:rsidRPr="005F6952">
        <w:rPr>
          <w:rFonts w:ascii="Times New Roman" w:hAnsi="Times New Roman" w:cs="Times New Roman"/>
        </w:rPr>
        <w:t>Ahwal</w:t>
      </w:r>
      <w:proofErr w:type="spellEnd"/>
      <w:r w:rsidR="003F4D6A" w:rsidRPr="005F6952">
        <w:rPr>
          <w:rFonts w:ascii="Times New Roman" w:hAnsi="Times New Roman" w:cs="Times New Roman"/>
        </w:rPr>
        <w:t xml:space="preserve"> Data Research Center</w:t>
      </w:r>
      <w:r w:rsidR="00647D5B" w:rsidRPr="005F6952">
        <w:rPr>
          <w:rFonts w:ascii="Times New Roman" w:hAnsi="Times New Roman" w:cs="Times New Roman"/>
        </w:rPr>
        <w:t>, Mass Injustice: Statistical findings on the Death Penalty in Egypt</w:t>
      </w:r>
      <w:r w:rsidR="003F4D6A" w:rsidRPr="005F6952">
        <w:rPr>
          <w:rFonts w:ascii="Times New Roman" w:hAnsi="Times New Roman" w:cs="Times New Roman"/>
        </w:rPr>
        <w:t xml:space="preserve"> (</w:t>
      </w:r>
      <w:r w:rsidR="00647D5B" w:rsidRPr="005F6952">
        <w:rPr>
          <w:rFonts w:ascii="Times New Roman" w:hAnsi="Times New Roman" w:cs="Times New Roman"/>
        </w:rPr>
        <w:t xml:space="preserve">May </w:t>
      </w:r>
      <w:r w:rsidR="003F4D6A" w:rsidRPr="005F6952">
        <w:rPr>
          <w:rFonts w:ascii="Times New Roman" w:hAnsi="Times New Roman" w:cs="Times New Roman"/>
        </w:rPr>
        <w:t>27</w:t>
      </w:r>
      <w:r w:rsidR="00647D5B" w:rsidRPr="005F6952">
        <w:rPr>
          <w:rFonts w:ascii="Times New Roman" w:hAnsi="Times New Roman" w:cs="Times New Roman"/>
        </w:rPr>
        <w:t>, 2019</w:t>
      </w:r>
      <w:r w:rsidR="003F4D6A" w:rsidRPr="005F6952">
        <w:rPr>
          <w:rFonts w:ascii="Times New Roman" w:hAnsi="Times New Roman" w:cs="Times New Roman"/>
        </w:rPr>
        <w:t>)</w:t>
      </w:r>
      <w:r w:rsidR="00647D5B" w:rsidRPr="005F6952">
        <w:rPr>
          <w:rFonts w:ascii="Times New Roman" w:hAnsi="Times New Roman" w:cs="Times New Roman"/>
        </w:rPr>
        <w:t>, p</w:t>
      </w:r>
      <w:r w:rsidR="00DA109B" w:rsidRPr="005F6952">
        <w:rPr>
          <w:rFonts w:ascii="Times New Roman" w:hAnsi="Times New Roman" w:cs="Times New Roman"/>
        </w:rPr>
        <w:t>. 25</w:t>
      </w:r>
      <w:r w:rsidR="00647D5B" w:rsidRPr="005F6952">
        <w:rPr>
          <w:rFonts w:ascii="Times New Roman" w:hAnsi="Times New Roman" w:cs="Times New Roman"/>
        </w:rPr>
        <w:t xml:space="preserve">, available at http://www.worldcoalition.org/resourcecentre/document/id/1559572545. </w:t>
      </w:r>
    </w:p>
  </w:footnote>
  <w:footnote w:id="19">
    <w:p w14:paraId="3116E151" w14:textId="3CDA8EA8" w:rsidR="00EE1D39" w:rsidRPr="005F6952" w:rsidRDefault="00EE1D39" w:rsidP="00A4300F">
      <w:pPr>
        <w:pStyle w:val="Notedebasdepage"/>
        <w:rPr>
          <w:rFonts w:ascii="Times New Roman" w:hAnsi="Times New Roman" w:cs="Times New Roman"/>
          <w:color w:val="000000" w:themeColor="text1"/>
        </w:rPr>
      </w:pPr>
      <w:r w:rsidRPr="005F6952">
        <w:rPr>
          <w:rStyle w:val="Appelnotedebasdep"/>
          <w:rFonts w:ascii="Times New Roman" w:hAnsi="Times New Roman" w:cs="Times New Roman"/>
          <w:color w:val="000000" w:themeColor="text1"/>
        </w:rPr>
        <w:footnoteRef/>
      </w:r>
      <w:r w:rsidRPr="005F6952">
        <w:rPr>
          <w:rFonts w:ascii="Times New Roman" w:hAnsi="Times New Roman" w:cs="Times New Roman"/>
          <w:color w:val="000000" w:themeColor="text1"/>
        </w:rPr>
        <w:t xml:space="preserve"> </w:t>
      </w:r>
      <w:r w:rsidR="00A4300F" w:rsidRPr="005F6952">
        <w:rPr>
          <w:rFonts w:ascii="Times New Roman" w:hAnsi="Times New Roman" w:cs="Times New Roman"/>
          <w:color w:val="000000" w:themeColor="text1"/>
        </w:rPr>
        <w:t>Death Penalty to Resume in the Maldives, January 12, 2018, Amnesty International UK, https://www.amnesty.org.uk/death-penalty-resume-maldives</w:t>
      </w:r>
    </w:p>
  </w:footnote>
  <w:footnote w:id="20">
    <w:p w14:paraId="79C1FC79" w14:textId="21532B0F" w:rsidR="00CC53C0" w:rsidRPr="001B1C49" w:rsidRDefault="00CC53C0" w:rsidP="001B1C49">
      <w:pPr>
        <w:pStyle w:val="Notedebasdepage"/>
        <w:jc w:val="both"/>
        <w:rPr>
          <w:rFonts w:ascii="Times New Roman" w:hAnsi="Times New Roman" w:cs="Times New Roman"/>
          <w:lang w:val="fr-FR"/>
        </w:rPr>
      </w:pPr>
      <w:r w:rsidRPr="001B1C49">
        <w:rPr>
          <w:rStyle w:val="Appelnotedebasdep"/>
          <w:rFonts w:ascii="Times New Roman" w:hAnsi="Times New Roman" w:cs="Times New Roman"/>
        </w:rPr>
        <w:footnoteRef/>
      </w:r>
      <w:r w:rsidR="001B1C49">
        <w:rPr>
          <w:rFonts w:ascii="Times New Roman" w:hAnsi="Times New Roman" w:cs="Times New Roman"/>
          <w:lang w:val="fr-FR"/>
        </w:rPr>
        <w:t xml:space="preserve"> </w:t>
      </w:r>
      <w:r w:rsidR="001B1C49" w:rsidRPr="001B1C49">
        <w:rPr>
          <w:rFonts w:ascii="Times New Roman" w:hAnsi="Times New Roman" w:cs="Times New Roman"/>
          <w:lang w:val="fr-FR"/>
        </w:rPr>
        <w:t xml:space="preserve">Nordine </w:t>
      </w:r>
      <w:proofErr w:type="spellStart"/>
      <w:r w:rsidR="001B1C49" w:rsidRPr="001B1C49">
        <w:rPr>
          <w:rFonts w:ascii="Times New Roman" w:hAnsi="Times New Roman" w:cs="Times New Roman"/>
          <w:lang w:val="fr-FR"/>
        </w:rPr>
        <w:t>Drici</w:t>
      </w:r>
      <w:proofErr w:type="spellEnd"/>
      <w:r w:rsidR="00181245" w:rsidRPr="001B1C49">
        <w:rPr>
          <w:rFonts w:ascii="Times New Roman" w:hAnsi="Times New Roman" w:cs="Times New Roman"/>
          <w:lang w:val="fr-FR"/>
        </w:rPr>
        <w:t xml:space="preserve">, </w:t>
      </w:r>
      <w:r w:rsidR="00181245" w:rsidRPr="001B1C49">
        <w:rPr>
          <w:rFonts w:ascii="Times New Roman" w:hAnsi="Times New Roman" w:cs="Times New Roman"/>
          <w:i/>
          <w:lang w:val="fr-FR"/>
        </w:rPr>
        <w:t>Le bagne au pays des sables. Peine de mort, conditions de détention et de traitement des condamnés à mort en Mauritanie</w:t>
      </w:r>
      <w:r w:rsidR="00181245" w:rsidRPr="001B1C49">
        <w:rPr>
          <w:rFonts w:ascii="Times New Roman" w:hAnsi="Times New Roman" w:cs="Times New Roman"/>
          <w:lang w:val="fr-FR"/>
        </w:rPr>
        <w:t xml:space="preserve">, </w:t>
      </w:r>
      <w:r w:rsidR="001B1C49" w:rsidRPr="001B1C49">
        <w:rPr>
          <w:rFonts w:ascii="Times New Roman" w:hAnsi="Times New Roman" w:cs="Times New Roman"/>
          <w:lang w:val="fr-FR"/>
        </w:rPr>
        <w:t>ECPM</w:t>
      </w:r>
      <w:r w:rsidR="00181245" w:rsidRPr="001B1C49">
        <w:rPr>
          <w:rFonts w:ascii="Times New Roman" w:hAnsi="Times New Roman" w:cs="Times New Roman"/>
          <w:lang w:val="fr-FR"/>
        </w:rPr>
        <w:t>, 2019</w:t>
      </w:r>
    </w:p>
  </w:footnote>
  <w:footnote w:id="21">
    <w:p w14:paraId="2459D91B" w14:textId="3CE6BBB6" w:rsidR="005F6952" w:rsidRPr="005F6952" w:rsidRDefault="005F6952">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w:t>
      </w:r>
      <w:r w:rsidRPr="005F6952">
        <w:rPr>
          <w:rFonts w:ascii="Times New Roman" w:hAnsi="Times New Roman" w:cs="Times New Roman"/>
          <w:color w:val="000000"/>
        </w:rPr>
        <w:t xml:space="preserve">Cornell Center on the Death Penalty Worldwide and World Coalition Against the Death Penalty, “Judged for More Than Her Crime: A Global Overview of Women Facing the Death Penalty”, p.7, September 2018, available at </w:t>
      </w:r>
      <w:hyperlink r:id="rId2" w:history="1">
        <w:r w:rsidR="00273715" w:rsidRPr="00C84524">
          <w:rPr>
            <w:rStyle w:val="Lienhypertexte"/>
            <w:rFonts w:ascii="Times New Roman" w:hAnsi="Times New Roman" w:cs="Times New Roman"/>
          </w:rPr>
          <w:t>https://www.deathpenaltyworldwide.org/publication/judged-more-than-her-crime</w:t>
        </w:r>
      </w:hyperlink>
      <w:r w:rsidR="00273715">
        <w:rPr>
          <w:rFonts w:ascii="Times New Roman" w:hAnsi="Times New Roman" w:cs="Times New Roman"/>
          <w:color w:val="000000"/>
        </w:rPr>
        <w:t xml:space="preserve"> </w:t>
      </w:r>
      <w:r w:rsidRPr="005F6952">
        <w:rPr>
          <w:rFonts w:ascii="Times New Roman" w:hAnsi="Times New Roman" w:cs="Times New Roman"/>
          <w:color w:val="000000"/>
        </w:rPr>
        <w:t xml:space="preserve"> </w:t>
      </w:r>
    </w:p>
  </w:footnote>
  <w:footnote w:id="22">
    <w:p w14:paraId="4FF1EC35" w14:textId="525042DE" w:rsidR="00300F36" w:rsidRPr="00DF3C14" w:rsidRDefault="00300F36" w:rsidP="00300F36">
      <w:pPr>
        <w:pStyle w:val="Notedebasdepage"/>
        <w:rPr>
          <w:rFonts w:ascii="Times New Roman" w:hAnsi="Times New Roman" w:cs="Times New Roman"/>
          <w:color w:val="000000"/>
        </w:rPr>
      </w:pPr>
      <w:r>
        <w:rPr>
          <w:rStyle w:val="Appelnotedebasdep"/>
        </w:rPr>
        <w:footnoteRef/>
      </w:r>
      <w:r>
        <w:t xml:space="preserve"> </w:t>
      </w:r>
      <w:r>
        <w:rPr>
          <w:rFonts w:ascii="Times New Roman" w:hAnsi="Times New Roman" w:cs="Times New Roman"/>
          <w:color w:val="000000"/>
        </w:rPr>
        <w:t xml:space="preserve">CEDAW, </w:t>
      </w:r>
      <w:r w:rsidRPr="00273715">
        <w:rPr>
          <w:rFonts w:ascii="Times New Roman" w:hAnsi="Times New Roman" w:cs="Times New Roman"/>
          <w:color w:val="000000"/>
        </w:rPr>
        <w:t>General Recommendation No. 35</w:t>
      </w:r>
      <w:r>
        <w:rPr>
          <w:rFonts w:ascii="Times New Roman" w:hAnsi="Times New Roman" w:cs="Times New Roman"/>
          <w:color w:val="000000"/>
        </w:rPr>
        <w:t xml:space="preserve">, </w:t>
      </w:r>
      <w:r w:rsidRPr="00273715">
        <w:rPr>
          <w:rFonts w:ascii="Times New Roman" w:hAnsi="Times New Roman" w:cs="Times New Roman"/>
          <w:color w:val="000000"/>
        </w:rPr>
        <w:t xml:space="preserve">para 29 c) </w:t>
      </w:r>
      <w:proofErr w:type="spellStart"/>
      <w:r w:rsidRPr="00273715">
        <w:rPr>
          <w:rFonts w:ascii="Times New Roman" w:hAnsi="Times New Roman" w:cs="Times New Roman"/>
          <w:color w:val="000000"/>
        </w:rPr>
        <w:t>i</w:t>
      </w:r>
      <w:proofErr w:type="spellEnd"/>
      <w:r w:rsidRPr="00273715">
        <w:rPr>
          <w:rFonts w:ascii="Times New Roman" w:hAnsi="Times New Roman" w:cs="Times New Roman"/>
          <w:color w:val="000000"/>
        </w:rPr>
        <w:t>)</w:t>
      </w:r>
      <w:r>
        <w:rPr>
          <w:rFonts w:ascii="Times New Roman" w:hAnsi="Times New Roman" w:cs="Times New Roman"/>
          <w:color w:val="000000"/>
        </w:rPr>
        <w:t>, 2</w:t>
      </w:r>
      <w:r w:rsidRPr="00273715">
        <w:rPr>
          <w:rFonts w:ascii="Times New Roman" w:hAnsi="Times New Roman" w:cs="Times New Roman"/>
          <w:color w:val="000000"/>
        </w:rPr>
        <w:t>017</w:t>
      </w:r>
    </w:p>
  </w:footnote>
  <w:footnote w:id="23">
    <w:p w14:paraId="24C3AF0B" w14:textId="73D1CA71" w:rsidR="00300F36" w:rsidRPr="00300F36" w:rsidRDefault="00300F36">
      <w:pPr>
        <w:pStyle w:val="Notedebasdepage"/>
      </w:pPr>
      <w:r>
        <w:rPr>
          <w:rStyle w:val="Appelnotedebasdep"/>
        </w:rPr>
        <w:footnoteRef/>
      </w:r>
      <w:r>
        <w:t xml:space="preserve"> </w:t>
      </w:r>
      <w:r w:rsidRPr="00273715">
        <w:rPr>
          <w:rFonts w:ascii="Times New Roman" w:hAnsi="Times New Roman" w:cs="Times New Roman"/>
          <w:color w:val="000000"/>
        </w:rPr>
        <w:t>CEDAW,</w:t>
      </w:r>
      <w:r>
        <w:t xml:space="preserve"> </w:t>
      </w:r>
      <w:r w:rsidRPr="00DF3C14">
        <w:rPr>
          <w:rFonts w:ascii="Times New Roman" w:hAnsi="Times New Roman" w:cs="Times New Roman"/>
          <w:color w:val="000000"/>
        </w:rPr>
        <w:t>General Recommendation No. 32</w:t>
      </w:r>
      <w:r>
        <w:rPr>
          <w:rFonts w:ascii="Times New Roman" w:hAnsi="Times New Roman" w:cs="Times New Roman"/>
          <w:color w:val="000000"/>
        </w:rPr>
        <w:t xml:space="preserve">, </w:t>
      </w:r>
      <w:r w:rsidRPr="00DF3C14">
        <w:rPr>
          <w:rFonts w:ascii="Times New Roman" w:hAnsi="Times New Roman" w:cs="Times New Roman"/>
          <w:color w:val="000000"/>
        </w:rPr>
        <w:t>para 15</w:t>
      </w:r>
      <w:r>
        <w:rPr>
          <w:rFonts w:ascii="Times New Roman" w:hAnsi="Times New Roman" w:cs="Times New Roman"/>
          <w:color w:val="000000"/>
        </w:rPr>
        <w:t xml:space="preserve">, </w:t>
      </w:r>
      <w:r w:rsidRPr="00DF3C14">
        <w:rPr>
          <w:rFonts w:ascii="Times New Roman" w:hAnsi="Times New Roman" w:cs="Times New Roman"/>
          <w:color w:val="000000"/>
        </w:rPr>
        <w:t>2014</w:t>
      </w:r>
    </w:p>
  </w:footnote>
  <w:footnote w:id="24">
    <w:p w14:paraId="63ABCBB1" w14:textId="2662B866" w:rsidR="00307538" w:rsidRPr="00307538" w:rsidRDefault="00307538">
      <w:pPr>
        <w:pStyle w:val="Notedebasdepage"/>
      </w:pPr>
      <w:r>
        <w:rPr>
          <w:rStyle w:val="Appelnotedebasdep"/>
        </w:rPr>
        <w:footnoteRef/>
      </w:r>
      <w:r>
        <w:t xml:space="preserve"> </w:t>
      </w:r>
      <w:r w:rsidRPr="005F6952">
        <w:rPr>
          <w:rFonts w:ascii="Times New Roman" w:hAnsi="Times New Roman" w:cs="Times New Roman"/>
          <w:color w:val="000000"/>
        </w:rPr>
        <w:t>Cornell Center on the Death Penalty Worldwide and World Coalition Against the Death Penalty, “Judged for More Than Her Crime: A Global Overview of Women Facing the Death Penalty”, p.</w:t>
      </w:r>
      <w:r>
        <w:rPr>
          <w:rFonts w:ascii="Times New Roman" w:hAnsi="Times New Roman" w:cs="Times New Roman"/>
          <w:color w:val="000000"/>
        </w:rPr>
        <w:t>15</w:t>
      </w:r>
      <w:r w:rsidRPr="005F6952">
        <w:rPr>
          <w:rFonts w:ascii="Times New Roman" w:hAnsi="Times New Roman" w:cs="Times New Roman"/>
          <w:color w:val="000000"/>
        </w:rPr>
        <w:t xml:space="preserve">, September 2018 </w:t>
      </w:r>
    </w:p>
  </w:footnote>
  <w:footnote w:id="25">
    <w:p w14:paraId="38AD9425" w14:textId="77777777" w:rsidR="009B70E5" w:rsidRPr="005F6952" w:rsidRDefault="009B70E5" w:rsidP="009B70E5">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Death Penalty Information Center, “</w:t>
      </w:r>
      <w:r w:rsidRPr="005F6952">
        <w:rPr>
          <w:rFonts w:ascii="Times New Roman" w:hAnsi="Times New Roman" w:cs="Times New Roman"/>
          <w:i/>
        </w:rPr>
        <w:t>Description of Mental Illness</w:t>
      </w:r>
      <w:r w:rsidRPr="005F6952">
        <w:rPr>
          <w:rFonts w:ascii="Times New Roman" w:hAnsi="Times New Roman" w:cs="Times New Roman"/>
        </w:rPr>
        <w:t>”, retained on March 24, 2020, available at https://deathpenaltyinfo.org/policy-issues/mental-illness/description-of-mental-illness:</w:t>
      </w:r>
    </w:p>
  </w:footnote>
  <w:footnote w:id="26">
    <w:p w14:paraId="76192A07" w14:textId="5FA3762A" w:rsidR="009B70E5" w:rsidRPr="005F6952" w:rsidRDefault="009B70E5" w:rsidP="009B70E5">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Death Penalty Information Center, “</w:t>
      </w:r>
      <w:r w:rsidRPr="005F6952">
        <w:rPr>
          <w:rFonts w:ascii="Times New Roman" w:hAnsi="Times New Roman" w:cs="Times New Roman"/>
          <w:i/>
        </w:rPr>
        <w:t xml:space="preserve">Tennessee Sets Execution Dates for Two Men </w:t>
      </w:r>
      <w:proofErr w:type="gramStart"/>
      <w:r w:rsidRPr="005F6952">
        <w:rPr>
          <w:rFonts w:ascii="Times New Roman" w:hAnsi="Times New Roman" w:cs="Times New Roman"/>
          <w:i/>
        </w:rPr>
        <w:t>With</w:t>
      </w:r>
      <w:proofErr w:type="gramEnd"/>
      <w:r w:rsidRPr="005F6952">
        <w:rPr>
          <w:rFonts w:ascii="Times New Roman" w:hAnsi="Times New Roman" w:cs="Times New Roman"/>
          <w:i/>
        </w:rPr>
        <w:t xml:space="preserve"> Issues of Innocence, Intellectual Disability, and Competency</w:t>
      </w:r>
      <w:r w:rsidRPr="005F6952">
        <w:rPr>
          <w:rFonts w:ascii="Times New Roman" w:hAnsi="Times New Roman" w:cs="Times New Roman"/>
        </w:rPr>
        <w:t>”, February 26, 2020, available at https://deathpenaltyinfo.org/news/tennessee-sets-execution-dates-for-two-men-with-issues-of-innocence-intellectual-disability-and-competency</w:t>
      </w:r>
      <w:r w:rsidR="00975D17" w:rsidRPr="005F6952">
        <w:rPr>
          <w:rFonts w:ascii="Times New Roman" w:hAnsi="Times New Roman" w:cs="Times New Roman"/>
        </w:rPr>
        <w:t>.</w:t>
      </w:r>
    </w:p>
  </w:footnote>
  <w:footnote w:id="27">
    <w:p w14:paraId="373DAB8B" w14:textId="2C4A8714" w:rsidR="009B70E5" w:rsidRPr="005F6952" w:rsidRDefault="009B70E5" w:rsidP="009B70E5">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The Advocates </w:t>
      </w:r>
      <w:proofErr w:type="gramStart"/>
      <w:r w:rsidRPr="005F6952">
        <w:rPr>
          <w:rFonts w:ascii="Times New Roman" w:hAnsi="Times New Roman" w:cs="Times New Roman"/>
        </w:rPr>
        <w:t>For</w:t>
      </w:r>
      <w:proofErr w:type="gramEnd"/>
      <w:r w:rsidRPr="005F6952">
        <w:rPr>
          <w:rFonts w:ascii="Times New Roman" w:hAnsi="Times New Roman" w:cs="Times New Roman"/>
        </w:rPr>
        <w:t xml:space="preserve"> Human Rights, “</w:t>
      </w:r>
      <w:r w:rsidRPr="005F6952">
        <w:rPr>
          <w:rFonts w:ascii="Times New Roman" w:hAnsi="Times New Roman" w:cs="Times New Roman"/>
          <w:i/>
        </w:rPr>
        <w:t>Iran’s Compliance with the Convention on the Rights of Persons with Disabilities:</w:t>
      </w:r>
      <w:r w:rsidR="00AC2D0A">
        <w:rPr>
          <w:rFonts w:ascii="Times New Roman" w:hAnsi="Times New Roman" w:cs="Times New Roman"/>
          <w:i/>
        </w:rPr>
        <w:t xml:space="preserve"> </w:t>
      </w:r>
      <w:r w:rsidRPr="005F6952">
        <w:rPr>
          <w:rFonts w:ascii="Times New Roman" w:hAnsi="Times New Roman" w:cs="Times New Roman"/>
          <w:i/>
        </w:rPr>
        <w:t>The Death</w:t>
      </w:r>
      <w:r w:rsidRPr="005F6952">
        <w:rPr>
          <w:rFonts w:ascii="Times New Roman" w:hAnsi="Times New Roman" w:cs="Times New Roman"/>
        </w:rPr>
        <w:t>” Penalty, p. 17, available at https://www.theadvocatesforhumanrights.org/uploads/iran_crpd_death_penalty_report_february_2017_final_updated_9_march_2017.pdf</w:t>
      </w:r>
      <w:r w:rsidR="00975D17" w:rsidRPr="005F6952">
        <w:rPr>
          <w:rFonts w:ascii="Times New Roman" w:hAnsi="Times New Roman" w:cs="Times New Roman"/>
        </w:rPr>
        <w:t>.</w:t>
      </w:r>
    </w:p>
  </w:footnote>
  <w:footnote w:id="28">
    <w:p w14:paraId="53EAB642" w14:textId="1BC43C0B" w:rsidR="009B70E5" w:rsidRPr="005F6952" w:rsidRDefault="009B70E5" w:rsidP="009B70E5">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Ibid</w:t>
      </w:r>
      <w:r w:rsidR="00975D17" w:rsidRPr="005F6952">
        <w:rPr>
          <w:rFonts w:ascii="Times New Roman" w:hAnsi="Times New Roman" w:cs="Times New Roman"/>
        </w:rPr>
        <w:t>.</w:t>
      </w:r>
    </w:p>
  </w:footnote>
  <w:footnote w:id="29">
    <w:p w14:paraId="6E5ED5BE" w14:textId="52403F8C" w:rsidR="009B70E5" w:rsidRPr="005F6952" w:rsidRDefault="009B70E5" w:rsidP="009B70E5">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Radio </w:t>
      </w:r>
      <w:proofErr w:type="spellStart"/>
      <w:r w:rsidRPr="005F6952">
        <w:rPr>
          <w:rFonts w:ascii="Times New Roman" w:hAnsi="Times New Roman" w:cs="Times New Roman"/>
        </w:rPr>
        <w:t>Farda</w:t>
      </w:r>
      <w:proofErr w:type="spellEnd"/>
      <w:r w:rsidRPr="005F6952">
        <w:rPr>
          <w:rFonts w:ascii="Times New Roman" w:hAnsi="Times New Roman" w:cs="Times New Roman"/>
        </w:rPr>
        <w:t xml:space="preserve"> Iran News, “</w:t>
      </w:r>
      <w:r w:rsidRPr="005F6952">
        <w:rPr>
          <w:rFonts w:ascii="Times New Roman" w:hAnsi="Times New Roman" w:cs="Times New Roman"/>
          <w:i/>
        </w:rPr>
        <w:t>Iran Executed 110 In Six Months, Including Minors</w:t>
      </w:r>
      <w:r w:rsidRPr="005F6952">
        <w:rPr>
          <w:rFonts w:ascii="Times New Roman" w:hAnsi="Times New Roman" w:cs="Times New Roman"/>
        </w:rPr>
        <w:t>”, July 5, 2019, available at https://en.radiofarda.com/a/iran-executed-110-in-six-months-including-minors/30037607.html</w:t>
      </w:r>
      <w:r w:rsidR="00975D17" w:rsidRPr="005F6952">
        <w:rPr>
          <w:rFonts w:ascii="Times New Roman" w:hAnsi="Times New Roman" w:cs="Times New Roman"/>
        </w:rPr>
        <w:t>.</w:t>
      </w:r>
    </w:p>
  </w:footnote>
  <w:footnote w:id="30">
    <w:p w14:paraId="4B727760" w14:textId="09A73EEC" w:rsidR="00A61A45" w:rsidRPr="001B1C49" w:rsidRDefault="00A61A45">
      <w:pPr>
        <w:pStyle w:val="Notedebasdepage"/>
        <w:rPr>
          <w:rFonts w:ascii="Times New Roman" w:hAnsi="Times New Roman" w:cs="Times New Roman"/>
        </w:rPr>
      </w:pPr>
      <w:r w:rsidRPr="001B1C49">
        <w:rPr>
          <w:rStyle w:val="Appelnotedebasdep"/>
          <w:rFonts w:ascii="Times New Roman" w:hAnsi="Times New Roman" w:cs="Times New Roman"/>
        </w:rPr>
        <w:footnoteRef/>
      </w:r>
      <w:r w:rsidRPr="001B1C49">
        <w:rPr>
          <w:rFonts w:ascii="Times New Roman" w:hAnsi="Times New Roman" w:cs="Times New Roman"/>
        </w:rPr>
        <w:t xml:space="preserve"> ECPM &amp; IHR, 2019 Annual Report on the death penalty in Iran, p.51, available at: http://www.ecpm.org/wp-content/uploads/Report-on-the-death-penalty-in-Iran-2019.pdf</w:t>
      </w:r>
    </w:p>
  </w:footnote>
  <w:footnote w:id="31">
    <w:p w14:paraId="68FA53AA" w14:textId="5C0B59E4" w:rsidR="00686ED5" w:rsidRPr="005F6952" w:rsidRDefault="00686ED5" w:rsidP="00686ED5">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Amnesty </w:t>
      </w:r>
      <w:r w:rsidR="00975D17" w:rsidRPr="005F6952">
        <w:rPr>
          <w:rFonts w:ascii="Times New Roman" w:hAnsi="Times New Roman" w:cs="Times New Roman"/>
        </w:rPr>
        <w:t>I</w:t>
      </w:r>
      <w:r w:rsidRPr="005F6952">
        <w:rPr>
          <w:rFonts w:ascii="Times New Roman" w:hAnsi="Times New Roman" w:cs="Times New Roman"/>
        </w:rPr>
        <w:t>nternational Global Report, “</w:t>
      </w:r>
      <w:r w:rsidRPr="005F6952">
        <w:rPr>
          <w:rFonts w:ascii="Times New Roman" w:hAnsi="Times New Roman" w:cs="Times New Roman"/>
          <w:i/>
        </w:rPr>
        <w:t>Death Sentences and Executions 2018</w:t>
      </w:r>
      <w:r w:rsidRPr="005F6952">
        <w:rPr>
          <w:rFonts w:ascii="Times New Roman" w:hAnsi="Times New Roman" w:cs="Times New Roman"/>
        </w:rPr>
        <w:t>”</w:t>
      </w:r>
      <w:r w:rsidR="00975D17" w:rsidRPr="005F6952">
        <w:rPr>
          <w:rFonts w:ascii="Times New Roman" w:hAnsi="Times New Roman" w:cs="Times New Roman"/>
        </w:rPr>
        <w:t>,</w:t>
      </w:r>
      <w:r w:rsidRPr="005F6952">
        <w:rPr>
          <w:rFonts w:ascii="Times New Roman" w:hAnsi="Times New Roman" w:cs="Times New Roman"/>
        </w:rPr>
        <w:t xml:space="preserve"> p.17, April 2019, available at https://www.amnesty.org/download/Documents/ACT5098702019ENGLISH.PDF</w:t>
      </w:r>
      <w:r w:rsidR="00975D17" w:rsidRPr="005F6952">
        <w:rPr>
          <w:rFonts w:ascii="Times New Roman" w:hAnsi="Times New Roman" w:cs="Times New Roman"/>
        </w:rPr>
        <w:t>.</w:t>
      </w:r>
    </w:p>
  </w:footnote>
  <w:footnote w:id="32">
    <w:p w14:paraId="666888E8" w14:textId="3A847577" w:rsidR="00686ED5" w:rsidRPr="005F6952" w:rsidRDefault="00686ED5" w:rsidP="00686ED5">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Ibid citing </w:t>
      </w:r>
      <w:r w:rsidRPr="005F6952">
        <w:rPr>
          <w:rFonts w:ascii="Times New Roman" w:hAnsi="Times New Roman" w:cs="Times New Roman"/>
          <w:i/>
        </w:rPr>
        <w:t>Chandler v. The State</w:t>
      </w:r>
      <w:r w:rsidRPr="005F6952">
        <w:rPr>
          <w:rFonts w:ascii="Times New Roman" w:hAnsi="Times New Roman" w:cs="Times New Roman"/>
        </w:rPr>
        <w:t xml:space="preserve"> (Trinidad and Tobago) (UKPC 5), Judicial Committee of the Privy Council (2018)</w:t>
      </w:r>
      <w:r w:rsidR="00975D17" w:rsidRPr="005F6952">
        <w:rPr>
          <w:rFonts w:ascii="Times New Roman" w:hAnsi="Times New Roman" w:cs="Times New Roman"/>
        </w:rPr>
        <w:t>.</w:t>
      </w:r>
    </w:p>
  </w:footnote>
  <w:footnote w:id="33">
    <w:p w14:paraId="5359188D" w14:textId="069B36D1" w:rsidR="00686ED5" w:rsidRPr="005F6952" w:rsidRDefault="00686ED5" w:rsidP="00686ED5">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Ibid</w:t>
      </w:r>
      <w:r w:rsidR="00975D17" w:rsidRPr="005F6952">
        <w:rPr>
          <w:rFonts w:ascii="Times New Roman" w:hAnsi="Times New Roman" w:cs="Times New Roman"/>
        </w:rPr>
        <w:t>.</w:t>
      </w:r>
      <w:r w:rsidRPr="005F6952">
        <w:rPr>
          <w:rFonts w:ascii="Times New Roman" w:hAnsi="Times New Roman" w:cs="Times New Roman"/>
        </w:rPr>
        <w:t xml:space="preserve"> </w:t>
      </w:r>
    </w:p>
  </w:footnote>
  <w:footnote w:id="34">
    <w:p w14:paraId="2C4475DF" w14:textId="11ABCD87" w:rsidR="000E78A8" w:rsidRPr="000E78A8" w:rsidRDefault="000E78A8">
      <w:pPr>
        <w:pStyle w:val="Notedebasdepage"/>
      </w:pPr>
      <w:r>
        <w:rPr>
          <w:rStyle w:val="Appelnotedebasdep"/>
        </w:rPr>
        <w:footnoteRef/>
      </w:r>
      <w:r>
        <w:t xml:space="preserve"> </w:t>
      </w:r>
      <w:hyperlink r:id="rId3" w:history="1">
        <w:r w:rsidRPr="000E78A8">
          <w:rPr>
            <w:rFonts w:ascii="Times New Roman" w:hAnsi="Times New Roman" w:cs="Times New Roman"/>
          </w:rPr>
          <w:t>www.worldcoalition.org/worldday</w:t>
        </w:r>
      </w:hyperlink>
      <w:r>
        <w:rPr>
          <w:rFonts w:ascii="Times New Roman" w:hAnsi="Times New Roman" w:cs="Times New Roman"/>
        </w:rPr>
        <w:t xml:space="preserve"> </w:t>
      </w:r>
      <w:r>
        <w:t xml:space="preserve"> </w:t>
      </w:r>
    </w:p>
  </w:footnote>
  <w:footnote w:id="35">
    <w:p w14:paraId="3149CD51" w14:textId="77FA8B61" w:rsidR="001A16A8" w:rsidRPr="005F6952" w:rsidRDefault="001A16A8" w:rsidP="001A16A8">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Quaker United Nations Office (QUNO), </w:t>
      </w:r>
      <w:r w:rsidRPr="005F6952">
        <w:rPr>
          <w:rFonts w:ascii="Times New Roman" w:hAnsi="Times New Roman" w:cs="Times New Roman"/>
          <w:i/>
        </w:rPr>
        <w:t>Protection of the Rights of Children of Parents Sentenced to Death or Executed: An Expert Legal Analysis</w:t>
      </w:r>
      <w:r w:rsidRPr="005F6952">
        <w:rPr>
          <w:rFonts w:ascii="Times New Roman" w:hAnsi="Times New Roman" w:cs="Times New Roman"/>
        </w:rPr>
        <w:t xml:space="preserve">, by Stephanie </w:t>
      </w:r>
      <w:proofErr w:type="spellStart"/>
      <w:r w:rsidRPr="005F6952">
        <w:rPr>
          <w:rFonts w:ascii="Times New Roman" w:hAnsi="Times New Roman" w:cs="Times New Roman"/>
        </w:rPr>
        <w:t>Farrior</w:t>
      </w:r>
      <w:proofErr w:type="spellEnd"/>
      <w:r w:rsidRPr="005F6952">
        <w:rPr>
          <w:rFonts w:ascii="Times New Roman" w:hAnsi="Times New Roman" w:cs="Times New Roman"/>
        </w:rPr>
        <w:t xml:space="preserve"> (</w:t>
      </w:r>
      <w:r w:rsidR="00016CCA" w:rsidRPr="005F6952">
        <w:rPr>
          <w:rFonts w:ascii="Times New Roman" w:hAnsi="Times New Roman" w:cs="Times New Roman"/>
        </w:rPr>
        <w:t>New York, US: Quaker United Nations Office, Feb. 2019</w:t>
      </w:r>
      <w:r w:rsidRPr="005F6952">
        <w:rPr>
          <w:rFonts w:ascii="Times New Roman" w:hAnsi="Times New Roman" w:cs="Times New Roman"/>
        </w:rPr>
        <w:t>), at 5.</w:t>
      </w:r>
    </w:p>
  </w:footnote>
  <w:footnote w:id="36">
    <w:p w14:paraId="2AAF17BB" w14:textId="6EE0D2BA" w:rsidR="00777C81" w:rsidRPr="005F6952" w:rsidRDefault="00777C81">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Quaker United Nations Office (QUNO), </w:t>
      </w:r>
      <w:r w:rsidRPr="005F6952">
        <w:rPr>
          <w:rFonts w:ascii="Times New Roman" w:hAnsi="Times New Roman" w:cs="Times New Roman"/>
          <w:i/>
        </w:rPr>
        <w:t>Children of Parents Sentenced to Death</w:t>
      </w:r>
      <w:r w:rsidRPr="005F6952">
        <w:rPr>
          <w:rFonts w:ascii="Times New Roman" w:hAnsi="Times New Roman" w:cs="Times New Roman"/>
        </w:rPr>
        <w:t>, by Helen F. Kearney (New York, US: Quaker United Nations Office, Feb. 2012), 12.</w:t>
      </w:r>
    </w:p>
  </w:footnote>
  <w:footnote w:id="37">
    <w:p w14:paraId="32AD472A" w14:textId="4B0781B8" w:rsidR="00777C81" w:rsidRPr="005F6952" w:rsidRDefault="00777C81">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Quaker United Nations Office (QUNO), </w:t>
      </w:r>
      <w:r w:rsidRPr="005F6952">
        <w:rPr>
          <w:rFonts w:ascii="Times New Roman" w:hAnsi="Times New Roman" w:cs="Times New Roman"/>
          <w:i/>
        </w:rPr>
        <w:t>Protection of the Rights of Children of Parents Sentenced to Death or Executed: An Expert Legal Analysis</w:t>
      </w:r>
      <w:r w:rsidRPr="005F6952">
        <w:rPr>
          <w:rFonts w:ascii="Times New Roman" w:hAnsi="Times New Roman" w:cs="Times New Roman"/>
        </w:rPr>
        <w:t xml:space="preserve">, by Stephanie </w:t>
      </w:r>
      <w:proofErr w:type="spellStart"/>
      <w:r w:rsidRPr="005F6952">
        <w:rPr>
          <w:rFonts w:ascii="Times New Roman" w:hAnsi="Times New Roman" w:cs="Times New Roman"/>
        </w:rPr>
        <w:t>Farrior</w:t>
      </w:r>
      <w:proofErr w:type="spellEnd"/>
      <w:r w:rsidRPr="005F6952">
        <w:rPr>
          <w:rFonts w:ascii="Times New Roman" w:hAnsi="Times New Roman" w:cs="Times New Roman"/>
        </w:rPr>
        <w:t xml:space="preserve"> (Feb. 2019), 15.</w:t>
      </w:r>
      <w:r w:rsidR="00AC2D0A">
        <w:rPr>
          <w:rFonts w:ascii="Times New Roman" w:hAnsi="Times New Roman" w:cs="Times New Roman"/>
        </w:rPr>
        <w:t xml:space="preserve"> </w:t>
      </w:r>
    </w:p>
  </w:footnote>
  <w:footnote w:id="38">
    <w:p w14:paraId="1271C74B" w14:textId="659CD198" w:rsidR="00996D10" w:rsidRPr="001B1C49" w:rsidRDefault="00996D10" w:rsidP="001B1C49">
      <w:pPr>
        <w:pStyle w:val="Notedebasdepage"/>
        <w:jc w:val="both"/>
        <w:rPr>
          <w:rFonts w:ascii="Times New Roman" w:hAnsi="Times New Roman" w:cs="Times New Roman"/>
          <w:lang w:val="en-GB"/>
        </w:rPr>
      </w:pPr>
      <w:r w:rsidRPr="001B1C49">
        <w:rPr>
          <w:rStyle w:val="Appelnotedebasdep"/>
          <w:rFonts w:ascii="Times New Roman" w:hAnsi="Times New Roman" w:cs="Times New Roman"/>
        </w:rPr>
        <w:footnoteRef/>
      </w:r>
      <w:r w:rsidRPr="001B1C49">
        <w:rPr>
          <w:rFonts w:ascii="Times New Roman" w:hAnsi="Times New Roman" w:cs="Times New Roman"/>
          <w:lang w:val="en-GB"/>
        </w:rPr>
        <w:t xml:space="preserve">Carole </w:t>
      </w:r>
      <w:proofErr w:type="spellStart"/>
      <w:r w:rsidRPr="001B1C49">
        <w:rPr>
          <w:rFonts w:ascii="Times New Roman" w:hAnsi="Times New Roman" w:cs="Times New Roman"/>
          <w:lang w:val="en-GB"/>
        </w:rPr>
        <w:t>Berrih</w:t>
      </w:r>
      <w:proofErr w:type="spellEnd"/>
      <w:r w:rsidR="001B1C49">
        <w:rPr>
          <w:rFonts w:ascii="Times New Roman" w:hAnsi="Times New Roman" w:cs="Times New Roman"/>
          <w:lang w:val="en-GB"/>
        </w:rPr>
        <w:t>,</w:t>
      </w:r>
      <w:bookmarkStart w:id="2" w:name="_GoBack"/>
      <w:bookmarkEnd w:id="2"/>
      <w:r w:rsidRPr="001B1C49">
        <w:rPr>
          <w:rFonts w:ascii="Times New Roman" w:hAnsi="Times New Roman" w:cs="Times New Roman"/>
          <w:lang w:val="en-GB"/>
        </w:rPr>
        <w:t xml:space="preserve"> </w:t>
      </w:r>
      <w:r w:rsidR="001B1C49" w:rsidRPr="001B1C49">
        <w:rPr>
          <w:rFonts w:ascii="Times New Roman" w:hAnsi="Times New Roman" w:cs="Times New Roman"/>
          <w:lang w:val="en-GB"/>
        </w:rPr>
        <w:t>ECPM</w:t>
      </w:r>
      <w:r w:rsidR="001B1C49" w:rsidRPr="001B1C49">
        <w:rPr>
          <w:rFonts w:ascii="Times New Roman" w:hAnsi="Times New Roman" w:cs="Times New Roman"/>
          <w:lang w:val="en-GB"/>
        </w:rPr>
        <w:t xml:space="preserve"> </w:t>
      </w:r>
      <w:r w:rsidRPr="001B1C49">
        <w:rPr>
          <w:rFonts w:ascii="Times New Roman" w:hAnsi="Times New Roman" w:cs="Times New Roman"/>
          <w:lang w:val="en-GB"/>
        </w:rPr>
        <w:t xml:space="preserve">and </w:t>
      </w:r>
      <w:proofErr w:type="spellStart"/>
      <w:r w:rsidRPr="001B1C49">
        <w:rPr>
          <w:rFonts w:ascii="Times New Roman" w:hAnsi="Times New Roman" w:cs="Times New Roman"/>
          <w:lang w:val="en-GB"/>
        </w:rPr>
        <w:t>Kontras</w:t>
      </w:r>
      <w:proofErr w:type="spellEnd"/>
      <w:r w:rsidRPr="001B1C49">
        <w:rPr>
          <w:rFonts w:ascii="Times New Roman" w:hAnsi="Times New Roman" w:cs="Times New Roman"/>
          <w:lang w:val="en-GB"/>
        </w:rPr>
        <w:t xml:space="preserve">, </w:t>
      </w:r>
      <w:proofErr w:type="gramStart"/>
      <w:r w:rsidRPr="001B1C49">
        <w:rPr>
          <w:rFonts w:ascii="Times New Roman" w:hAnsi="Times New Roman" w:cs="Times New Roman"/>
          <w:i/>
          <w:lang w:val="en-GB"/>
        </w:rPr>
        <w:t>Dehumanized :</w:t>
      </w:r>
      <w:proofErr w:type="gramEnd"/>
      <w:r w:rsidRPr="001B1C49">
        <w:rPr>
          <w:rFonts w:ascii="Times New Roman" w:hAnsi="Times New Roman" w:cs="Times New Roman"/>
          <w:i/>
          <w:lang w:val="en-GB"/>
        </w:rPr>
        <w:t xml:space="preserve"> The prison conditions of people sentenced to death in Indonesia</w:t>
      </w:r>
      <w:r w:rsidRPr="001B1C49">
        <w:rPr>
          <w:rFonts w:ascii="Times New Roman" w:hAnsi="Times New Roman" w:cs="Times New Roman"/>
          <w:lang w:val="en-GB"/>
        </w:rPr>
        <w:t>, p.79, 2019</w:t>
      </w:r>
    </w:p>
  </w:footnote>
  <w:footnote w:id="39">
    <w:p w14:paraId="4BE9ED7F" w14:textId="1CE8870F" w:rsidR="00A4099B" w:rsidRPr="005F6952" w:rsidRDefault="00A4099B" w:rsidP="00A4099B">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w:t>
      </w:r>
      <w:r w:rsidR="00C82383" w:rsidRPr="005F6952">
        <w:rPr>
          <w:rFonts w:ascii="Times New Roman" w:hAnsi="Times New Roman" w:cs="Times New Roman"/>
        </w:rPr>
        <w:t>Ibid.</w:t>
      </w:r>
    </w:p>
  </w:footnote>
  <w:footnote w:id="40">
    <w:p w14:paraId="6849047D" w14:textId="77777777" w:rsidR="00A4099B" w:rsidRPr="005F6952" w:rsidRDefault="00A4099B" w:rsidP="00A4099B">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Quaker United Nations Office (QUNO), </w:t>
      </w:r>
      <w:r w:rsidRPr="005F6952">
        <w:rPr>
          <w:rFonts w:ascii="Times New Roman" w:hAnsi="Times New Roman" w:cs="Times New Roman"/>
          <w:i/>
        </w:rPr>
        <w:t>Protection of the Rights of Children of Parents Sentenced to Death or Executed: An Expert Legal Analysis</w:t>
      </w:r>
      <w:r w:rsidRPr="005F6952">
        <w:rPr>
          <w:rFonts w:ascii="Times New Roman" w:hAnsi="Times New Roman" w:cs="Times New Roman"/>
        </w:rPr>
        <w:t xml:space="preserve">, by Stephanie </w:t>
      </w:r>
      <w:proofErr w:type="spellStart"/>
      <w:r w:rsidRPr="005F6952">
        <w:rPr>
          <w:rFonts w:ascii="Times New Roman" w:hAnsi="Times New Roman" w:cs="Times New Roman"/>
        </w:rPr>
        <w:t>Farrior</w:t>
      </w:r>
      <w:proofErr w:type="spellEnd"/>
      <w:r w:rsidRPr="005F6952">
        <w:rPr>
          <w:rFonts w:ascii="Times New Roman" w:hAnsi="Times New Roman" w:cs="Times New Roman"/>
        </w:rPr>
        <w:t xml:space="preserve"> (New York, US: Quaker United Nations Office, Feb. 2019), 15.</w:t>
      </w:r>
    </w:p>
  </w:footnote>
  <w:footnote w:id="41">
    <w:p w14:paraId="543E2A11" w14:textId="77777777" w:rsidR="00A4099B" w:rsidRPr="005F6952" w:rsidRDefault="00A4099B" w:rsidP="00A4099B">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U.N. Special Representative of the </w:t>
      </w:r>
      <w:proofErr w:type="spellStart"/>
      <w:r w:rsidRPr="005F6952">
        <w:rPr>
          <w:rFonts w:ascii="Times New Roman" w:hAnsi="Times New Roman" w:cs="Times New Roman"/>
        </w:rPr>
        <w:t>Secret’y</w:t>
      </w:r>
      <w:proofErr w:type="spellEnd"/>
      <w:r w:rsidRPr="005F6952">
        <w:rPr>
          <w:rFonts w:ascii="Times New Roman" w:hAnsi="Times New Roman" w:cs="Times New Roman"/>
        </w:rPr>
        <w:t xml:space="preserve">-Gen. on Violence Against Children, </w:t>
      </w:r>
      <w:proofErr w:type="gramStart"/>
      <w:r w:rsidRPr="005F6952">
        <w:rPr>
          <w:rFonts w:ascii="Times New Roman" w:hAnsi="Times New Roman" w:cs="Times New Roman"/>
        </w:rPr>
        <w:t>The</w:t>
      </w:r>
      <w:proofErr w:type="gramEnd"/>
      <w:r w:rsidRPr="005F6952">
        <w:rPr>
          <w:rFonts w:ascii="Times New Roman" w:hAnsi="Times New Roman" w:cs="Times New Roman"/>
        </w:rPr>
        <w:t xml:space="preserve"> rights of the child when a parent is sentenced to the death penalty or executed (Oct. 10, 2017).</w:t>
      </w:r>
    </w:p>
  </w:footnote>
  <w:footnote w:id="42">
    <w:p w14:paraId="31BD1A1C" w14:textId="41637F94" w:rsidR="006D1704" w:rsidRPr="005F6952" w:rsidRDefault="006D1704">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Quaker United Nations Office (QUNO), </w:t>
      </w:r>
      <w:r w:rsidRPr="005F6952">
        <w:rPr>
          <w:rFonts w:ascii="Times New Roman" w:hAnsi="Times New Roman" w:cs="Times New Roman"/>
          <w:i/>
        </w:rPr>
        <w:t>Protection of the Rights of Children of Parents Sentenced to Death or Executed: An Expert Legal Analysis</w:t>
      </w:r>
      <w:r w:rsidRPr="005F6952">
        <w:rPr>
          <w:rFonts w:ascii="Times New Roman" w:hAnsi="Times New Roman" w:cs="Times New Roman"/>
        </w:rPr>
        <w:t xml:space="preserve">, by Stephanie </w:t>
      </w:r>
      <w:proofErr w:type="spellStart"/>
      <w:r w:rsidRPr="005F6952">
        <w:rPr>
          <w:rFonts w:ascii="Times New Roman" w:hAnsi="Times New Roman" w:cs="Times New Roman"/>
        </w:rPr>
        <w:t>Farrior</w:t>
      </w:r>
      <w:proofErr w:type="spellEnd"/>
      <w:r w:rsidRPr="005F6952">
        <w:rPr>
          <w:rFonts w:ascii="Times New Roman" w:hAnsi="Times New Roman" w:cs="Times New Roman"/>
        </w:rPr>
        <w:t xml:space="preserve"> (New York, US: Quaker United Nations Office, Feb. 2019), 16.</w:t>
      </w:r>
    </w:p>
  </w:footnote>
  <w:footnote w:id="43">
    <w:p w14:paraId="2FE9ED9D" w14:textId="36103396" w:rsidR="006D1704" w:rsidRPr="005F6952" w:rsidRDefault="006D1704">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w:t>
      </w:r>
      <w:r w:rsidR="00A37542" w:rsidRPr="005F6952">
        <w:rPr>
          <w:rFonts w:ascii="Times New Roman" w:hAnsi="Times New Roman" w:cs="Times New Roman"/>
        </w:rPr>
        <w:t>Ibid.</w:t>
      </w:r>
    </w:p>
  </w:footnote>
  <w:footnote w:id="44">
    <w:p w14:paraId="1B3A63C3" w14:textId="2B52EC7F" w:rsidR="00E86AB5" w:rsidRPr="005F6952" w:rsidRDefault="00E86AB5" w:rsidP="00E86AB5">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Children Rights Connect and Working Group on Children of Incarcerated Parents, </w:t>
      </w:r>
      <w:r w:rsidRPr="005F6952">
        <w:rPr>
          <w:rFonts w:ascii="Times New Roman" w:hAnsi="Times New Roman" w:cs="Times New Roman"/>
          <w:i/>
        </w:rPr>
        <w:t>Children of parents sentenced to death or executed: How are they affected? How can they be supported?</w:t>
      </w:r>
      <w:r w:rsidRPr="005F6952">
        <w:rPr>
          <w:rFonts w:ascii="Times New Roman" w:hAnsi="Times New Roman" w:cs="Times New Roman"/>
        </w:rPr>
        <w:t xml:space="preserve"> (August 2013), at 3, 8.</w:t>
      </w:r>
      <w:r w:rsidR="00AC2D0A">
        <w:rPr>
          <w:rFonts w:ascii="Times New Roman" w:hAnsi="Times New Roman" w:cs="Times New Roman"/>
        </w:rPr>
        <w:t xml:space="preserve"> </w:t>
      </w:r>
    </w:p>
  </w:footnote>
  <w:footnote w:id="45">
    <w:p w14:paraId="2A72EF0F" w14:textId="00CC59C6" w:rsidR="0050105F" w:rsidRPr="005F6952" w:rsidRDefault="0050105F" w:rsidP="0050105F">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w:t>
      </w:r>
      <w:r w:rsidR="003F1DE0" w:rsidRPr="005F6952">
        <w:rPr>
          <w:rFonts w:ascii="Times New Roman" w:hAnsi="Times New Roman" w:cs="Times New Roman"/>
        </w:rPr>
        <w:t>Vietnam 2018 Human Rights Report, United States Dep’t of State, Bureau of Democracy, Human Rights and Labor at 1 (2018).</w:t>
      </w:r>
      <w:r w:rsidR="00AC2D0A">
        <w:rPr>
          <w:rFonts w:ascii="Times New Roman" w:hAnsi="Times New Roman" w:cs="Times New Roman"/>
        </w:rPr>
        <w:t xml:space="preserve"> </w:t>
      </w:r>
    </w:p>
  </w:footnote>
  <w:footnote w:id="46">
    <w:p w14:paraId="1649ED57" w14:textId="5AE28CD0" w:rsidR="0050105F" w:rsidRPr="005F6952" w:rsidRDefault="0050105F" w:rsidP="0050105F">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w:t>
      </w:r>
      <w:r w:rsidR="00E84370" w:rsidRPr="005F6952">
        <w:rPr>
          <w:rFonts w:ascii="Times New Roman" w:hAnsi="Times New Roman" w:cs="Times New Roman"/>
        </w:rPr>
        <w:t>Ibid.</w:t>
      </w:r>
    </w:p>
  </w:footnote>
  <w:footnote w:id="47">
    <w:p w14:paraId="0E6AEC42" w14:textId="77777777" w:rsidR="00E82E2F" w:rsidRPr="005F6952" w:rsidRDefault="00E82E2F" w:rsidP="00E82E2F">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Quaker United Nations Office (QUNO), Children of Parents Sentenced to Death, by Helen F. Kearney (New York, US: Quaker United Nations Office, Feb. 2012), 10.</w:t>
      </w:r>
    </w:p>
  </w:footnote>
  <w:footnote w:id="48">
    <w:p w14:paraId="64A62373" w14:textId="77777777" w:rsidR="00E86AB5" w:rsidRPr="005F6952" w:rsidRDefault="00E86AB5" w:rsidP="00E86AB5">
      <w:pPr>
        <w:pStyle w:val="Notedebasdepage"/>
        <w:rPr>
          <w:rFonts w:ascii="Times New Roman" w:hAnsi="Times New Roman" w:cs="Times New Roman"/>
        </w:rPr>
      </w:pPr>
      <w:r w:rsidRPr="005F6952">
        <w:rPr>
          <w:rStyle w:val="Appelnotedebasdep"/>
          <w:rFonts w:ascii="Times New Roman" w:hAnsi="Times New Roman" w:cs="Times New Roman"/>
        </w:rPr>
        <w:footnoteRef/>
      </w:r>
      <w:r w:rsidRPr="005F6952">
        <w:rPr>
          <w:rFonts w:ascii="Times New Roman" w:hAnsi="Times New Roman" w:cs="Times New Roman"/>
        </w:rPr>
        <w:t xml:space="preserve"> Law Explorer, “Afghanistan: Death Penalty at the Crossroads,” June 25, 2019, https://lawexplores.com/afghanistan-death-penalty-at-the-crossroads/; Afghanistan Analyst Network, “Afghanistan’s Latest Executions: Responding to calls for capital punishment,” June 25, 2019, https://www.afghanistananalysts.org/afghanistans-latest-executions-responding-to-calls-for-capital-punishment/.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30E2A" w14:textId="3EE03338" w:rsidR="00367997" w:rsidRDefault="00082E27">
    <w:pPr>
      <w:pStyle w:val="En-tte"/>
    </w:pPr>
    <w:r>
      <w:rPr>
        <w:noProof/>
        <w:lang w:val="fr-FR" w:eastAsia="fr-FR"/>
      </w:rPr>
      <w:drawing>
        <wp:anchor distT="114300" distB="114300" distL="114300" distR="114300" simplePos="0" relativeHeight="251662336" behindDoc="0" locked="0" layoutInCell="1" allowOverlap="1" wp14:anchorId="7ED88003" wp14:editId="3A19D2E5">
          <wp:simplePos x="0" y="0"/>
          <wp:positionH relativeFrom="margin">
            <wp:align>right</wp:align>
          </wp:positionH>
          <wp:positionV relativeFrom="paragraph">
            <wp:posOffset>-95250</wp:posOffset>
          </wp:positionV>
          <wp:extent cx="1502410" cy="681355"/>
          <wp:effectExtent l="0" t="0" r="254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10" cy="6813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A17085">
      <w:tab/>
    </w:r>
    <w:r w:rsidR="00A17085">
      <w:tab/>
    </w:r>
    <w:r w:rsidR="00367997">
      <w:rPr>
        <w:noProof/>
        <w:lang w:val="fr-FR" w:eastAsia="fr-FR"/>
      </w:rPr>
      <w:drawing>
        <wp:anchor distT="0" distB="0" distL="114300" distR="114300" simplePos="0" relativeHeight="251658240" behindDoc="1" locked="0" layoutInCell="1" allowOverlap="1" wp14:anchorId="0B20E1D5" wp14:editId="0652C559">
          <wp:simplePos x="0" y="0"/>
          <wp:positionH relativeFrom="margin">
            <wp:align>left</wp:align>
          </wp:positionH>
          <wp:positionV relativeFrom="paragraph">
            <wp:posOffset>-170180</wp:posOffset>
          </wp:positionV>
          <wp:extent cx="2308225" cy="884555"/>
          <wp:effectExtent l="0" t="0" r="0" b="0"/>
          <wp:wrapTight wrapText="bothSides">
            <wp:wrapPolygon edited="0">
              <wp:start x="0" y="0"/>
              <wp:lineTo x="0" y="20933"/>
              <wp:lineTo x="21392" y="20933"/>
              <wp:lineTo x="21392" y="0"/>
              <wp:lineTo x="0" y="0"/>
            </wp:wrapPolygon>
          </wp:wrapTight>
          <wp:docPr id="3" name="Picture 3" descr="logos_-The 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_-The Advoca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8225" cy="884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81A88"/>
    <w:multiLevelType w:val="hybridMultilevel"/>
    <w:tmpl w:val="4086C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A2091"/>
    <w:multiLevelType w:val="multilevel"/>
    <w:tmpl w:val="6E38DE3E"/>
    <w:lvl w:ilvl="0">
      <w:start w:val="1"/>
      <w:numFmt w:val="upperRoman"/>
      <w:pStyle w:val="Titre1"/>
      <w:lvlText w:val="%1."/>
      <w:lvlJc w:val="left"/>
      <w:pPr>
        <w:ind w:left="0" w:firstLine="0"/>
      </w:pPr>
      <w:rPr>
        <w:b/>
      </w:r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 w15:restartNumberingAfterBreak="0">
    <w:nsid w:val="137520A7"/>
    <w:multiLevelType w:val="hybridMultilevel"/>
    <w:tmpl w:val="B5BA583E"/>
    <w:lvl w:ilvl="0" w:tplc="04090015">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12081"/>
    <w:multiLevelType w:val="hybridMultilevel"/>
    <w:tmpl w:val="525CE3C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4219DA"/>
    <w:multiLevelType w:val="hybridMultilevel"/>
    <w:tmpl w:val="5EB81848"/>
    <w:lvl w:ilvl="0" w:tplc="F3A00040">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62646"/>
    <w:multiLevelType w:val="hybridMultilevel"/>
    <w:tmpl w:val="C67643EE"/>
    <w:lvl w:ilvl="0" w:tplc="8CF65AE6">
      <w:start w:val="1"/>
      <w:numFmt w:val="upperLetter"/>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5E5372"/>
    <w:multiLevelType w:val="hybridMultilevel"/>
    <w:tmpl w:val="267E1552"/>
    <w:lvl w:ilvl="0" w:tplc="F3A00040">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2C2657"/>
    <w:multiLevelType w:val="hybridMultilevel"/>
    <w:tmpl w:val="AABED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8E0915"/>
    <w:multiLevelType w:val="hybridMultilevel"/>
    <w:tmpl w:val="8BEEB31E"/>
    <w:lvl w:ilvl="0" w:tplc="04090015">
      <w:start w:val="1"/>
      <w:numFmt w:val="upperLetter"/>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B6EB9"/>
    <w:multiLevelType w:val="hybridMultilevel"/>
    <w:tmpl w:val="F51255CE"/>
    <w:lvl w:ilvl="0" w:tplc="A5ECF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12924"/>
    <w:multiLevelType w:val="hybridMultilevel"/>
    <w:tmpl w:val="B5BA583E"/>
    <w:lvl w:ilvl="0" w:tplc="04090015">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4"/>
  </w:num>
  <w:num w:numId="5">
    <w:abstractNumId w:val="0"/>
  </w:num>
  <w:num w:numId="6">
    <w:abstractNumId w:val="3"/>
  </w:num>
  <w:num w:numId="7">
    <w:abstractNumId w:val="1"/>
  </w:num>
  <w:num w:numId="8">
    <w:abstractNumId w:val="9"/>
  </w:num>
  <w:num w:numId="9">
    <w:abstractNumId w:val="6"/>
  </w:num>
  <w:num w:numId="10">
    <w:abstractNumId w:val="1"/>
  </w:num>
  <w:num w:numId="11">
    <w:abstractNumId w:val="2"/>
  </w:num>
  <w:num w:numId="12">
    <w:abstractNumId w:val="1"/>
  </w:num>
  <w:num w:numId="13">
    <w:abstractNumId w:val="5"/>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997"/>
    <w:rsid w:val="00002A1B"/>
    <w:rsid w:val="00003C82"/>
    <w:rsid w:val="00004050"/>
    <w:rsid w:val="00016CCA"/>
    <w:rsid w:val="000210D6"/>
    <w:rsid w:val="00031CD2"/>
    <w:rsid w:val="00055191"/>
    <w:rsid w:val="0005707D"/>
    <w:rsid w:val="00070345"/>
    <w:rsid w:val="00072562"/>
    <w:rsid w:val="00073AFE"/>
    <w:rsid w:val="00082E27"/>
    <w:rsid w:val="000861E5"/>
    <w:rsid w:val="000A0640"/>
    <w:rsid w:val="000D6CB3"/>
    <w:rsid w:val="000E78A8"/>
    <w:rsid w:val="000F70B0"/>
    <w:rsid w:val="00101055"/>
    <w:rsid w:val="00107E22"/>
    <w:rsid w:val="00124536"/>
    <w:rsid w:val="0012464A"/>
    <w:rsid w:val="00124A98"/>
    <w:rsid w:val="00133A51"/>
    <w:rsid w:val="00154468"/>
    <w:rsid w:val="00155ADB"/>
    <w:rsid w:val="00160030"/>
    <w:rsid w:val="00172B1C"/>
    <w:rsid w:val="00176E66"/>
    <w:rsid w:val="00181245"/>
    <w:rsid w:val="00183AAF"/>
    <w:rsid w:val="00183F4B"/>
    <w:rsid w:val="001A0B01"/>
    <w:rsid w:val="001A16A8"/>
    <w:rsid w:val="001A2AD7"/>
    <w:rsid w:val="001A7313"/>
    <w:rsid w:val="001B1C49"/>
    <w:rsid w:val="001D068E"/>
    <w:rsid w:val="001D60C2"/>
    <w:rsid w:val="00207EFA"/>
    <w:rsid w:val="00210DB1"/>
    <w:rsid w:val="002124E0"/>
    <w:rsid w:val="002221E7"/>
    <w:rsid w:val="002270A6"/>
    <w:rsid w:val="002317A8"/>
    <w:rsid w:val="002557C7"/>
    <w:rsid w:val="00273715"/>
    <w:rsid w:val="002760A5"/>
    <w:rsid w:val="00291D62"/>
    <w:rsid w:val="002A6E48"/>
    <w:rsid w:val="002B3DA1"/>
    <w:rsid w:val="002C5ED9"/>
    <w:rsid w:val="002D1161"/>
    <w:rsid w:val="002D1374"/>
    <w:rsid w:val="002D23EB"/>
    <w:rsid w:val="002D4499"/>
    <w:rsid w:val="002E56E4"/>
    <w:rsid w:val="002F3030"/>
    <w:rsid w:val="00300F36"/>
    <w:rsid w:val="00302DA5"/>
    <w:rsid w:val="00307538"/>
    <w:rsid w:val="00333255"/>
    <w:rsid w:val="00337504"/>
    <w:rsid w:val="00337D8A"/>
    <w:rsid w:val="0034118A"/>
    <w:rsid w:val="0034464C"/>
    <w:rsid w:val="00350ED6"/>
    <w:rsid w:val="00367997"/>
    <w:rsid w:val="00373812"/>
    <w:rsid w:val="0038235D"/>
    <w:rsid w:val="00395354"/>
    <w:rsid w:val="003C085D"/>
    <w:rsid w:val="003C1075"/>
    <w:rsid w:val="003C338E"/>
    <w:rsid w:val="003F1DE0"/>
    <w:rsid w:val="003F4D6A"/>
    <w:rsid w:val="003F62A6"/>
    <w:rsid w:val="003F6755"/>
    <w:rsid w:val="003F6AF1"/>
    <w:rsid w:val="00401519"/>
    <w:rsid w:val="00412623"/>
    <w:rsid w:val="00415C57"/>
    <w:rsid w:val="004347B2"/>
    <w:rsid w:val="004378BA"/>
    <w:rsid w:val="00442F0F"/>
    <w:rsid w:val="004613CF"/>
    <w:rsid w:val="00463F0C"/>
    <w:rsid w:val="00492C3E"/>
    <w:rsid w:val="00497FBB"/>
    <w:rsid w:val="004A22FF"/>
    <w:rsid w:val="004E13D7"/>
    <w:rsid w:val="0050105F"/>
    <w:rsid w:val="0050745A"/>
    <w:rsid w:val="005254AF"/>
    <w:rsid w:val="00533EF5"/>
    <w:rsid w:val="0054177E"/>
    <w:rsid w:val="005421C0"/>
    <w:rsid w:val="005624AF"/>
    <w:rsid w:val="00570FB3"/>
    <w:rsid w:val="00585F01"/>
    <w:rsid w:val="005A4A31"/>
    <w:rsid w:val="005A56FA"/>
    <w:rsid w:val="005B32D3"/>
    <w:rsid w:val="005B78A1"/>
    <w:rsid w:val="005C3D4B"/>
    <w:rsid w:val="005C74B9"/>
    <w:rsid w:val="005D51ED"/>
    <w:rsid w:val="005E18C0"/>
    <w:rsid w:val="005F1BE4"/>
    <w:rsid w:val="005F25D2"/>
    <w:rsid w:val="005F6952"/>
    <w:rsid w:val="006000E7"/>
    <w:rsid w:val="00605795"/>
    <w:rsid w:val="0061059A"/>
    <w:rsid w:val="00614F2E"/>
    <w:rsid w:val="00615155"/>
    <w:rsid w:val="00625648"/>
    <w:rsid w:val="00645DA2"/>
    <w:rsid w:val="00647D5B"/>
    <w:rsid w:val="00653879"/>
    <w:rsid w:val="00677EFB"/>
    <w:rsid w:val="0068039E"/>
    <w:rsid w:val="00686ED5"/>
    <w:rsid w:val="00695357"/>
    <w:rsid w:val="006A1641"/>
    <w:rsid w:val="006C1444"/>
    <w:rsid w:val="006C53B2"/>
    <w:rsid w:val="006D1704"/>
    <w:rsid w:val="006E1195"/>
    <w:rsid w:val="006E6461"/>
    <w:rsid w:val="006E6E05"/>
    <w:rsid w:val="006F6C6C"/>
    <w:rsid w:val="0071374D"/>
    <w:rsid w:val="00716E53"/>
    <w:rsid w:val="00717594"/>
    <w:rsid w:val="00724BD0"/>
    <w:rsid w:val="00737B53"/>
    <w:rsid w:val="00751926"/>
    <w:rsid w:val="007536E3"/>
    <w:rsid w:val="0075493E"/>
    <w:rsid w:val="00763AC0"/>
    <w:rsid w:val="007705A7"/>
    <w:rsid w:val="00777C81"/>
    <w:rsid w:val="007968E2"/>
    <w:rsid w:val="007B15FD"/>
    <w:rsid w:val="007B2F0B"/>
    <w:rsid w:val="007B3B57"/>
    <w:rsid w:val="007B7E12"/>
    <w:rsid w:val="007C2ED4"/>
    <w:rsid w:val="007D4A34"/>
    <w:rsid w:val="00800D24"/>
    <w:rsid w:val="00811EB1"/>
    <w:rsid w:val="00812978"/>
    <w:rsid w:val="008159E1"/>
    <w:rsid w:val="00822445"/>
    <w:rsid w:val="00824D5D"/>
    <w:rsid w:val="00870AC4"/>
    <w:rsid w:val="0087734E"/>
    <w:rsid w:val="008821EC"/>
    <w:rsid w:val="00885AB0"/>
    <w:rsid w:val="00893E2E"/>
    <w:rsid w:val="008D4093"/>
    <w:rsid w:val="008E7EA2"/>
    <w:rsid w:val="008F40E3"/>
    <w:rsid w:val="0090394A"/>
    <w:rsid w:val="009146B0"/>
    <w:rsid w:val="00930F44"/>
    <w:rsid w:val="00941AF9"/>
    <w:rsid w:val="00944371"/>
    <w:rsid w:val="00955E9F"/>
    <w:rsid w:val="00957CC2"/>
    <w:rsid w:val="00957D21"/>
    <w:rsid w:val="00965BAB"/>
    <w:rsid w:val="00974D0B"/>
    <w:rsid w:val="00975D17"/>
    <w:rsid w:val="00991DBD"/>
    <w:rsid w:val="00996D10"/>
    <w:rsid w:val="009975D1"/>
    <w:rsid w:val="009A31F9"/>
    <w:rsid w:val="009A58D2"/>
    <w:rsid w:val="009B4C88"/>
    <w:rsid w:val="009B5FBC"/>
    <w:rsid w:val="009B70E5"/>
    <w:rsid w:val="009C6D00"/>
    <w:rsid w:val="009F7671"/>
    <w:rsid w:val="00A17085"/>
    <w:rsid w:val="00A21953"/>
    <w:rsid w:val="00A22781"/>
    <w:rsid w:val="00A34359"/>
    <w:rsid w:val="00A362FF"/>
    <w:rsid w:val="00A37542"/>
    <w:rsid w:val="00A4099B"/>
    <w:rsid w:val="00A4109A"/>
    <w:rsid w:val="00A4300F"/>
    <w:rsid w:val="00A4672F"/>
    <w:rsid w:val="00A47041"/>
    <w:rsid w:val="00A53E39"/>
    <w:rsid w:val="00A5532A"/>
    <w:rsid w:val="00A6001C"/>
    <w:rsid w:val="00A61A45"/>
    <w:rsid w:val="00A627A6"/>
    <w:rsid w:val="00A6626A"/>
    <w:rsid w:val="00A71E09"/>
    <w:rsid w:val="00A82D42"/>
    <w:rsid w:val="00A85AAE"/>
    <w:rsid w:val="00A86D7B"/>
    <w:rsid w:val="00A9673F"/>
    <w:rsid w:val="00AA2C6E"/>
    <w:rsid w:val="00AA7AFD"/>
    <w:rsid w:val="00AB0347"/>
    <w:rsid w:val="00AC0194"/>
    <w:rsid w:val="00AC0358"/>
    <w:rsid w:val="00AC2D0A"/>
    <w:rsid w:val="00AC7332"/>
    <w:rsid w:val="00AD1229"/>
    <w:rsid w:val="00AD4F29"/>
    <w:rsid w:val="00AD5AC2"/>
    <w:rsid w:val="00AF4587"/>
    <w:rsid w:val="00B02575"/>
    <w:rsid w:val="00B11BAC"/>
    <w:rsid w:val="00B30A63"/>
    <w:rsid w:val="00B30B48"/>
    <w:rsid w:val="00B6460D"/>
    <w:rsid w:val="00B700DA"/>
    <w:rsid w:val="00B806B3"/>
    <w:rsid w:val="00B86A04"/>
    <w:rsid w:val="00B907A7"/>
    <w:rsid w:val="00BA1B21"/>
    <w:rsid w:val="00BD1B27"/>
    <w:rsid w:val="00BE64F6"/>
    <w:rsid w:val="00C038BB"/>
    <w:rsid w:val="00C15FA1"/>
    <w:rsid w:val="00C179DC"/>
    <w:rsid w:val="00C33548"/>
    <w:rsid w:val="00C479DB"/>
    <w:rsid w:val="00C550AD"/>
    <w:rsid w:val="00C56C51"/>
    <w:rsid w:val="00C57FD5"/>
    <w:rsid w:val="00C74C10"/>
    <w:rsid w:val="00C75A14"/>
    <w:rsid w:val="00C82383"/>
    <w:rsid w:val="00C90D38"/>
    <w:rsid w:val="00CA78B3"/>
    <w:rsid w:val="00CB0FA9"/>
    <w:rsid w:val="00CC1246"/>
    <w:rsid w:val="00CC24BA"/>
    <w:rsid w:val="00CC53C0"/>
    <w:rsid w:val="00CD157E"/>
    <w:rsid w:val="00CE26D5"/>
    <w:rsid w:val="00CE6D7E"/>
    <w:rsid w:val="00CF2A8D"/>
    <w:rsid w:val="00D15E8D"/>
    <w:rsid w:val="00D23A5F"/>
    <w:rsid w:val="00D24FD0"/>
    <w:rsid w:val="00D25175"/>
    <w:rsid w:val="00D26A3B"/>
    <w:rsid w:val="00D322F7"/>
    <w:rsid w:val="00D46E5C"/>
    <w:rsid w:val="00D643C3"/>
    <w:rsid w:val="00D91BC6"/>
    <w:rsid w:val="00D94C42"/>
    <w:rsid w:val="00DA109B"/>
    <w:rsid w:val="00DA5C4D"/>
    <w:rsid w:val="00DD7E25"/>
    <w:rsid w:val="00DE25AB"/>
    <w:rsid w:val="00DE4D62"/>
    <w:rsid w:val="00DF3C14"/>
    <w:rsid w:val="00DF7619"/>
    <w:rsid w:val="00E01911"/>
    <w:rsid w:val="00E02677"/>
    <w:rsid w:val="00E11954"/>
    <w:rsid w:val="00E15762"/>
    <w:rsid w:val="00E173C8"/>
    <w:rsid w:val="00E22EA8"/>
    <w:rsid w:val="00E256B1"/>
    <w:rsid w:val="00E264A5"/>
    <w:rsid w:val="00E425B3"/>
    <w:rsid w:val="00E46BB7"/>
    <w:rsid w:val="00E530CD"/>
    <w:rsid w:val="00E54632"/>
    <w:rsid w:val="00E803E7"/>
    <w:rsid w:val="00E80440"/>
    <w:rsid w:val="00E82E2F"/>
    <w:rsid w:val="00E84370"/>
    <w:rsid w:val="00E86AB5"/>
    <w:rsid w:val="00E916B1"/>
    <w:rsid w:val="00E922FF"/>
    <w:rsid w:val="00EB229A"/>
    <w:rsid w:val="00EB2D96"/>
    <w:rsid w:val="00EC2974"/>
    <w:rsid w:val="00ED2010"/>
    <w:rsid w:val="00ED3EAC"/>
    <w:rsid w:val="00EE1D39"/>
    <w:rsid w:val="00EE2932"/>
    <w:rsid w:val="00EF0083"/>
    <w:rsid w:val="00EF0E62"/>
    <w:rsid w:val="00EF1F91"/>
    <w:rsid w:val="00F07EFE"/>
    <w:rsid w:val="00F11A75"/>
    <w:rsid w:val="00F11A7E"/>
    <w:rsid w:val="00F51C32"/>
    <w:rsid w:val="00F56954"/>
    <w:rsid w:val="00F57B44"/>
    <w:rsid w:val="00F635CA"/>
    <w:rsid w:val="00F73055"/>
    <w:rsid w:val="00F75F39"/>
    <w:rsid w:val="00F761BB"/>
    <w:rsid w:val="00F81CE5"/>
    <w:rsid w:val="00F87AD8"/>
    <w:rsid w:val="00F90C78"/>
    <w:rsid w:val="00FD2AD7"/>
    <w:rsid w:val="00FD7576"/>
    <w:rsid w:val="00FD7BDE"/>
    <w:rsid w:val="00FE0B97"/>
    <w:rsid w:val="00FE3305"/>
    <w:rsid w:val="00FE41BC"/>
    <w:rsid w:val="00FF29B4"/>
    <w:rsid w:val="00FF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8F8E7"/>
  <w15:docId w15:val="{4B36BE6E-FFEC-41AA-98F0-9D98D993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70345"/>
    <w:pPr>
      <w:keepNext/>
      <w:numPr>
        <w:numId w:val="7"/>
      </w:numPr>
      <w:spacing w:before="240" w:after="0" w:line="240" w:lineRule="auto"/>
      <w:outlineLvl w:val="0"/>
    </w:pPr>
    <w:rPr>
      <w:rFonts w:ascii="Times New Roman" w:eastAsiaTheme="majorEastAsia" w:hAnsi="Times New Roman" w:cstheme="majorBidi"/>
      <w:sz w:val="24"/>
      <w:szCs w:val="32"/>
    </w:rPr>
  </w:style>
  <w:style w:type="paragraph" w:styleId="Titre2">
    <w:name w:val="heading 2"/>
    <w:basedOn w:val="Normal"/>
    <w:next w:val="Normal"/>
    <w:link w:val="Titre2Car"/>
    <w:uiPriority w:val="9"/>
    <w:unhideWhenUsed/>
    <w:qFormat/>
    <w:rsid w:val="00070345"/>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70345"/>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070345"/>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70345"/>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70345"/>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70345"/>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70345"/>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70345"/>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7997"/>
    <w:pPr>
      <w:tabs>
        <w:tab w:val="center" w:pos="4680"/>
        <w:tab w:val="right" w:pos="9360"/>
      </w:tabs>
      <w:spacing w:after="0" w:line="240" w:lineRule="auto"/>
    </w:pPr>
  </w:style>
  <w:style w:type="character" w:customStyle="1" w:styleId="En-tteCar">
    <w:name w:val="En-tête Car"/>
    <w:basedOn w:val="Policepardfaut"/>
    <w:link w:val="En-tte"/>
    <w:uiPriority w:val="99"/>
    <w:rsid w:val="00367997"/>
  </w:style>
  <w:style w:type="paragraph" w:styleId="Pieddepage">
    <w:name w:val="footer"/>
    <w:basedOn w:val="Normal"/>
    <w:link w:val="PieddepageCar"/>
    <w:uiPriority w:val="99"/>
    <w:unhideWhenUsed/>
    <w:rsid w:val="0036799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67997"/>
  </w:style>
  <w:style w:type="paragraph" w:styleId="Paragraphedeliste">
    <w:name w:val="List Paragraph"/>
    <w:basedOn w:val="Normal"/>
    <w:uiPriority w:val="34"/>
    <w:qFormat/>
    <w:rsid w:val="006F6C6C"/>
    <w:pPr>
      <w:spacing w:before="240" w:after="240" w:line="240" w:lineRule="auto"/>
      <w:contextualSpacing/>
      <w:jc w:val="both"/>
    </w:pPr>
    <w:rPr>
      <w:rFonts w:ascii="Times New Roman" w:hAnsi="Times New Roman"/>
      <w:sz w:val="24"/>
    </w:rPr>
  </w:style>
  <w:style w:type="paragraph" w:styleId="Notedebasdepage">
    <w:name w:val="footnote text"/>
    <w:basedOn w:val="Normal"/>
    <w:link w:val="NotedebasdepageCar"/>
    <w:uiPriority w:val="99"/>
    <w:unhideWhenUsed/>
    <w:rsid w:val="00824D5D"/>
    <w:pPr>
      <w:spacing w:after="0" w:line="240" w:lineRule="auto"/>
    </w:pPr>
    <w:rPr>
      <w:sz w:val="20"/>
      <w:szCs w:val="20"/>
    </w:rPr>
  </w:style>
  <w:style w:type="character" w:customStyle="1" w:styleId="NotedebasdepageCar">
    <w:name w:val="Note de bas de page Car"/>
    <w:basedOn w:val="Policepardfaut"/>
    <w:link w:val="Notedebasdepage"/>
    <w:uiPriority w:val="99"/>
    <w:rsid w:val="00824D5D"/>
    <w:rPr>
      <w:sz w:val="20"/>
      <w:szCs w:val="20"/>
    </w:rPr>
  </w:style>
  <w:style w:type="character" w:styleId="Appelnotedebasdep">
    <w:name w:val="footnote reference"/>
    <w:basedOn w:val="Policepardfaut"/>
    <w:uiPriority w:val="99"/>
    <w:semiHidden/>
    <w:unhideWhenUsed/>
    <w:rsid w:val="00824D5D"/>
    <w:rPr>
      <w:vertAlign w:val="superscript"/>
    </w:rPr>
  </w:style>
  <w:style w:type="character" w:styleId="Lienhypertexte">
    <w:name w:val="Hyperlink"/>
    <w:basedOn w:val="Policepardfaut"/>
    <w:uiPriority w:val="99"/>
    <w:unhideWhenUsed/>
    <w:rsid w:val="00D94C42"/>
    <w:rPr>
      <w:color w:val="0000FF"/>
      <w:u w:val="single"/>
    </w:rPr>
  </w:style>
  <w:style w:type="character" w:customStyle="1" w:styleId="UnresolvedMention1">
    <w:name w:val="Unresolved Mention1"/>
    <w:basedOn w:val="Policepardfaut"/>
    <w:uiPriority w:val="99"/>
    <w:semiHidden/>
    <w:unhideWhenUsed/>
    <w:rsid w:val="00B700DA"/>
    <w:rPr>
      <w:color w:val="605E5C"/>
      <w:shd w:val="clear" w:color="auto" w:fill="E1DFDD"/>
    </w:rPr>
  </w:style>
  <w:style w:type="paragraph" w:styleId="Notedefin">
    <w:name w:val="endnote text"/>
    <w:basedOn w:val="Normal"/>
    <w:link w:val="NotedefinCar"/>
    <w:uiPriority w:val="99"/>
    <w:semiHidden/>
    <w:unhideWhenUsed/>
    <w:rsid w:val="00AD5AC2"/>
    <w:pPr>
      <w:spacing w:after="0" w:line="240" w:lineRule="auto"/>
    </w:pPr>
    <w:rPr>
      <w:sz w:val="20"/>
      <w:szCs w:val="20"/>
    </w:rPr>
  </w:style>
  <w:style w:type="character" w:customStyle="1" w:styleId="NotedefinCar">
    <w:name w:val="Note de fin Car"/>
    <w:basedOn w:val="Policepardfaut"/>
    <w:link w:val="Notedefin"/>
    <w:uiPriority w:val="99"/>
    <w:semiHidden/>
    <w:rsid w:val="00AD5AC2"/>
    <w:rPr>
      <w:sz w:val="20"/>
      <w:szCs w:val="20"/>
    </w:rPr>
  </w:style>
  <w:style w:type="character" w:styleId="Appeldenotedefin">
    <w:name w:val="endnote reference"/>
    <w:basedOn w:val="Policepardfaut"/>
    <w:uiPriority w:val="99"/>
    <w:semiHidden/>
    <w:unhideWhenUsed/>
    <w:rsid w:val="00AD5AC2"/>
    <w:rPr>
      <w:vertAlign w:val="superscript"/>
    </w:rPr>
  </w:style>
  <w:style w:type="paragraph" w:styleId="Textedebulles">
    <w:name w:val="Balloon Text"/>
    <w:basedOn w:val="Normal"/>
    <w:link w:val="TextedebullesCar"/>
    <w:uiPriority w:val="99"/>
    <w:semiHidden/>
    <w:unhideWhenUsed/>
    <w:rsid w:val="000570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707D"/>
    <w:rPr>
      <w:rFonts w:ascii="Segoe UI" w:hAnsi="Segoe UI" w:cs="Segoe UI"/>
      <w:sz w:val="18"/>
      <w:szCs w:val="18"/>
    </w:rPr>
  </w:style>
  <w:style w:type="paragraph" w:customStyle="1" w:styleId="Default">
    <w:name w:val="Default"/>
    <w:rsid w:val="008159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nonrsolue1">
    <w:name w:val="Mention non résolue1"/>
    <w:basedOn w:val="Policepardfaut"/>
    <w:uiPriority w:val="99"/>
    <w:semiHidden/>
    <w:unhideWhenUsed/>
    <w:rsid w:val="0061059A"/>
    <w:rPr>
      <w:color w:val="605E5C"/>
      <w:shd w:val="clear" w:color="auto" w:fill="E1DFDD"/>
    </w:rPr>
  </w:style>
  <w:style w:type="character" w:customStyle="1" w:styleId="zzmpTrailerItem">
    <w:name w:val="zzmpTrailerItem"/>
    <w:rsid w:val="00B30B48"/>
    <w:rPr>
      <w:rFonts w:ascii="Calibri" w:hAnsi="Calibri" w:cs="Calibri"/>
      <w:dstrike w:val="0"/>
      <w:noProof/>
      <w:color w:val="auto"/>
      <w:spacing w:val="0"/>
      <w:position w:val="0"/>
      <w:sz w:val="16"/>
      <w:szCs w:val="16"/>
      <w:u w:val="none"/>
      <w:effect w:val="none"/>
      <w:vertAlign w:val="baseline"/>
    </w:rPr>
  </w:style>
  <w:style w:type="paragraph" w:styleId="Corpsdetexte">
    <w:name w:val="Body Text"/>
    <w:basedOn w:val="Normal"/>
    <w:link w:val="CorpsdetexteCar"/>
    <w:uiPriority w:val="4"/>
    <w:qFormat/>
    <w:rsid w:val="009B70E5"/>
    <w:pPr>
      <w:spacing w:after="24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4"/>
    <w:rsid w:val="009B70E5"/>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070345"/>
    <w:rPr>
      <w:rFonts w:ascii="Times New Roman" w:eastAsiaTheme="majorEastAsia" w:hAnsi="Times New Roman" w:cstheme="majorBidi"/>
      <w:sz w:val="24"/>
      <w:szCs w:val="32"/>
    </w:rPr>
  </w:style>
  <w:style w:type="character" w:customStyle="1" w:styleId="Titre2Car">
    <w:name w:val="Titre 2 Car"/>
    <w:basedOn w:val="Policepardfaut"/>
    <w:link w:val="Titre2"/>
    <w:uiPriority w:val="9"/>
    <w:rsid w:val="0007034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07034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07034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07034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07034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07034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07034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7034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8686">
      <w:bodyDiv w:val="1"/>
      <w:marLeft w:val="0"/>
      <w:marRight w:val="0"/>
      <w:marTop w:val="0"/>
      <w:marBottom w:val="0"/>
      <w:divBdr>
        <w:top w:val="none" w:sz="0" w:space="0" w:color="auto"/>
        <w:left w:val="none" w:sz="0" w:space="0" w:color="auto"/>
        <w:bottom w:val="none" w:sz="0" w:space="0" w:color="auto"/>
        <w:right w:val="none" w:sz="0" w:space="0" w:color="auto"/>
      </w:divBdr>
    </w:div>
    <w:div w:id="438644054">
      <w:bodyDiv w:val="1"/>
      <w:marLeft w:val="0"/>
      <w:marRight w:val="0"/>
      <w:marTop w:val="0"/>
      <w:marBottom w:val="0"/>
      <w:divBdr>
        <w:top w:val="none" w:sz="0" w:space="0" w:color="auto"/>
        <w:left w:val="none" w:sz="0" w:space="0" w:color="auto"/>
        <w:bottom w:val="none" w:sz="0" w:space="0" w:color="auto"/>
        <w:right w:val="none" w:sz="0" w:space="0" w:color="auto"/>
      </w:divBdr>
    </w:div>
    <w:div w:id="1069377977">
      <w:bodyDiv w:val="1"/>
      <w:marLeft w:val="0"/>
      <w:marRight w:val="0"/>
      <w:marTop w:val="0"/>
      <w:marBottom w:val="0"/>
      <w:divBdr>
        <w:top w:val="none" w:sz="0" w:space="0" w:color="auto"/>
        <w:left w:val="none" w:sz="0" w:space="0" w:color="auto"/>
        <w:bottom w:val="none" w:sz="0" w:space="0" w:color="auto"/>
        <w:right w:val="none" w:sz="0" w:space="0" w:color="auto"/>
      </w:divBdr>
    </w:div>
    <w:div w:id="1576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orldcoalition.org/worldday" TargetMode="External"/><Relationship Id="rId2" Type="http://schemas.openxmlformats.org/officeDocument/2006/relationships/hyperlink" Target="https://www.deathpenaltyworldwide.org/publication/judged-more-than-her-crime" TargetMode="External"/><Relationship Id="rId1" Type="http://schemas.openxmlformats.org/officeDocument/2006/relationships/hyperlink" Target="https://iranhr.net/media/files/Rapport_iran_2019-GB-B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BDADA77824941B327CDF72849C9BE" ma:contentTypeVersion="12" ma:contentTypeDescription="Create a new document." ma:contentTypeScope="" ma:versionID="7213085b488133520041f96dea9f09ed">
  <xsd:schema xmlns:xsd="http://www.w3.org/2001/XMLSchema" xmlns:xs="http://www.w3.org/2001/XMLSchema" xmlns:p="http://schemas.microsoft.com/office/2006/metadata/properties" xmlns:ns2="42df7cb3-2fea-4ba3-b9bf-21660104d6dd" xmlns:ns3="e968d4b9-9f0d-4b6f-81c6-222446f6098e" targetNamespace="http://schemas.microsoft.com/office/2006/metadata/properties" ma:root="true" ma:fieldsID="05b2589d9bded401c9c02f96a3cf6f82" ns2:_="" ns3:_="">
    <xsd:import namespace="42df7cb3-2fea-4ba3-b9bf-21660104d6dd"/>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f7cb3-2fea-4ba3-b9bf-21660104d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6D18-0BE0-4FA4-B62B-D2F9FC8AF433}"/>
</file>

<file path=customXml/itemProps2.xml><?xml version="1.0" encoding="utf-8"?>
<ds:datastoreItem xmlns:ds="http://schemas.openxmlformats.org/officeDocument/2006/customXml" ds:itemID="{B46B736C-FD1F-4C7C-AABC-96AEF104FB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895B6D-78D5-49D8-913E-4F6631D30E7E}">
  <ds:schemaRefs>
    <ds:schemaRef ds:uri="http://schemas.microsoft.com/sharepoint/v3/contenttype/forms"/>
  </ds:schemaRefs>
</ds:datastoreItem>
</file>

<file path=customXml/itemProps4.xml><?xml version="1.0" encoding="utf-8"?>
<ds:datastoreItem xmlns:ds="http://schemas.openxmlformats.org/officeDocument/2006/customXml" ds:itemID="{8452111E-DBF2-4FBB-96CF-DCF95752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1936</Words>
  <Characters>10651</Characters>
  <Application>Microsoft Office Word</Application>
  <DocSecurity>0</DocSecurity>
  <Lines>88</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Bergquist</dc:creator>
  <cp:lastModifiedBy>Aurelie WCADP</cp:lastModifiedBy>
  <cp:revision>2</cp:revision>
  <dcterms:created xsi:type="dcterms:W3CDTF">2020-04-07T08:33:00Z</dcterms:created>
  <dcterms:modified xsi:type="dcterms:W3CDTF">2020-04-07T08:33:00Z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0x010100452BDADA77824941B327CDF72849C9BE</vt:lpwstr>
  </property>
</Properties>
</file>